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3F7B" w14:textId="77777777" w:rsidR="00CC36C1" w:rsidRPr="00165510" w:rsidRDefault="00BC3D62" w:rsidP="003C6DBB">
      <w:pPr>
        <w:rPr>
          <w:rFonts w:ascii="Arial" w:hAnsi="Arial" w:cs="Arial"/>
          <w:b/>
          <w:sz w:val="26"/>
          <w:szCs w:val="26"/>
          <w:lang w:val="es-ES"/>
        </w:rPr>
      </w:pPr>
      <w:r w:rsidRPr="00165510">
        <w:rPr>
          <w:rFonts w:ascii="Arial" w:hAnsi="Arial" w:cs="Arial"/>
          <w:noProof/>
        </w:rPr>
        <w:drawing>
          <wp:anchor distT="0" distB="0" distL="114300" distR="114300" simplePos="0" relativeHeight="251668480" behindDoc="1" locked="0" layoutInCell="1" allowOverlap="1" wp14:anchorId="7044C136" wp14:editId="18B52FF4">
            <wp:simplePos x="0" y="0"/>
            <wp:positionH relativeFrom="column">
              <wp:posOffset>-1066800</wp:posOffset>
            </wp:positionH>
            <wp:positionV relativeFrom="paragraph">
              <wp:posOffset>-889635</wp:posOffset>
            </wp:positionV>
            <wp:extent cx="7794000" cy="100836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4000" cy="10083600"/>
                    </a:xfrm>
                    <a:prstGeom prst="rect">
                      <a:avLst/>
                    </a:prstGeom>
                  </pic:spPr>
                </pic:pic>
              </a:graphicData>
            </a:graphic>
            <wp14:sizeRelH relativeFrom="page">
              <wp14:pctWidth>0</wp14:pctWidth>
            </wp14:sizeRelH>
            <wp14:sizeRelV relativeFrom="page">
              <wp14:pctHeight>0</wp14:pctHeight>
            </wp14:sizeRelV>
          </wp:anchor>
        </w:drawing>
      </w:r>
    </w:p>
    <w:p w14:paraId="36C82860" w14:textId="77777777" w:rsidR="00CC36C1" w:rsidRPr="00165510" w:rsidRDefault="00CC36C1" w:rsidP="003C6DBB">
      <w:pPr>
        <w:rPr>
          <w:rFonts w:ascii="Arial" w:hAnsi="Arial" w:cs="Arial"/>
          <w:b/>
          <w:sz w:val="26"/>
          <w:szCs w:val="26"/>
          <w:lang w:val="es-ES"/>
        </w:rPr>
      </w:pPr>
    </w:p>
    <w:p w14:paraId="37C1CAC9" w14:textId="77777777" w:rsidR="00CC36C1" w:rsidRPr="00165510" w:rsidRDefault="00CC36C1" w:rsidP="003C6DBB">
      <w:pPr>
        <w:rPr>
          <w:rFonts w:ascii="Arial" w:hAnsi="Arial" w:cs="Arial"/>
          <w:b/>
          <w:sz w:val="26"/>
          <w:szCs w:val="26"/>
          <w:lang w:val="es-ES"/>
        </w:rPr>
      </w:pPr>
    </w:p>
    <w:p w14:paraId="208D47AE" w14:textId="77777777" w:rsidR="00CC36C1" w:rsidRPr="00165510" w:rsidRDefault="00CC36C1" w:rsidP="003C6DBB">
      <w:pPr>
        <w:rPr>
          <w:rFonts w:ascii="Arial" w:hAnsi="Arial" w:cs="Arial"/>
          <w:b/>
          <w:sz w:val="26"/>
          <w:szCs w:val="26"/>
          <w:lang w:val="es-ES"/>
        </w:rPr>
      </w:pPr>
    </w:p>
    <w:p w14:paraId="67039CB3" w14:textId="77777777" w:rsidR="00CC36C1" w:rsidRPr="00165510" w:rsidRDefault="00CC36C1" w:rsidP="003C6DBB">
      <w:pPr>
        <w:rPr>
          <w:rFonts w:ascii="Arial" w:hAnsi="Arial" w:cs="Arial"/>
          <w:b/>
          <w:sz w:val="26"/>
          <w:szCs w:val="26"/>
          <w:lang w:val="es-ES"/>
        </w:rPr>
      </w:pPr>
    </w:p>
    <w:p w14:paraId="109F6B9A" w14:textId="77777777" w:rsidR="003C6DBB" w:rsidRPr="00165510" w:rsidRDefault="003C6DBB" w:rsidP="003C6DBB">
      <w:pPr>
        <w:rPr>
          <w:rFonts w:ascii="Arial" w:hAnsi="Arial" w:cs="Arial"/>
          <w:b/>
          <w:sz w:val="26"/>
          <w:szCs w:val="26"/>
          <w:lang w:val="es-ES"/>
        </w:rPr>
      </w:pPr>
    </w:p>
    <w:p w14:paraId="4EEFADFD" w14:textId="77777777" w:rsidR="003C6DBB" w:rsidRPr="00165510" w:rsidRDefault="003C6DBB" w:rsidP="003C6DBB">
      <w:pPr>
        <w:rPr>
          <w:rFonts w:ascii="Arial" w:hAnsi="Arial" w:cs="Arial"/>
          <w:b/>
          <w:sz w:val="26"/>
          <w:szCs w:val="26"/>
          <w:lang w:val="es-ES"/>
        </w:rPr>
      </w:pPr>
    </w:p>
    <w:p w14:paraId="5BF2A1D8" w14:textId="77777777" w:rsidR="003C6DBB" w:rsidRPr="00165510" w:rsidRDefault="003C6DBB" w:rsidP="003C6DBB">
      <w:pPr>
        <w:rPr>
          <w:rFonts w:ascii="Arial" w:hAnsi="Arial" w:cs="Arial"/>
          <w:b/>
          <w:sz w:val="26"/>
          <w:szCs w:val="26"/>
          <w:lang w:val="es-ES"/>
        </w:rPr>
      </w:pPr>
    </w:p>
    <w:p w14:paraId="0637BAA2" w14:textId="77777777" w:rsidR="003C6DBB" w:rsidRPr="00165510" w:rsidRDefault="003C6DBB" w:rsidP="003C6DBB">
      <w:pPr>
        <w:rPr>
          <w:rFonts w:ascii="Arial" w:hAnsi="Arial" w:cs="Arial"/>
          <w:b/>
          <w:sz w:val="26"/>
          <w:szCs w:val="26"/>
          <w:lang w:val="es-ES"/>
        </w:rPr>
      </w:pPr>
    </w:p>
    <w:p w14:paraId="22FF8031" w14:textId="77777777" w:rsidR="003C6DBB" w:rsidRPr="00165510" w:rsidRDefault="003C6DBB" w:rsidP="003C6DBB">
      <w:pPr>
        <w:rPr>
          <w:rFonts w:ascii="Arial" w:hAnsi="Arial" w:cs="Arial"/>
          <w:b/>
          <w:sz w:val="26"/>
          <w:szCs w:val="26"/>
          <w:lang w:val="es-ES"/>
        </w:rPr>
      </w:pPr>
    </w:p>
    <w:p w14:paraId="3EE59923" w14:textId="0539C1EC" w:rsidR="00D74775" w:rsidRPr="00165510" w:rsidRDefault="002C4838" w:rsidP="002B2C44">
      <w:pPr>
        <w:jc w:val="center"/>
        <w:rPr>
          <w:rFonts w:ascii="Arial" w:hAnsi="Arial" w:cs="Arial"/>
          <w:noProof/>
          <w:color w:val="808080" w:themeColor="background1" w:themeShade="80"/>
          <w:sz w:val="40"/>
          <w:szCs w:val="40"/>
          <w:lang w:eastAsia="es-CR"/>
        </w:rPr>
      </w:pPr>
      <w:r>
        <w:rPr>
          <w:noProof/>
        </w:rPr>
        <mc:AlternateContent>
          <mc:Choice Requires="wps">
            <w:drawing>
              <wp:anchor distT="0" distB="0" distL="114300" distR="114300" simplePos="0" relativeHeight="251666432" behindDoc="0" locked="0" layoutInCell="1" allowOverlap="1" wp14:anchorId="03374006" wp14:editId="3C257D03">
                <wp:simplePos x="0" y="0"/>
                <wp:positionH relativeFrom="column">
                  <wp:posOffset>-280035</wp:posOffset>
                </wp:positionH>
                <wp:positionV relativeFrom="paragraph">
                  <wp:posOffset>391795</wp:posOffset>
                </wp:positionV>
                <wp:extent cx="5915025" cy="13716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28DCD2" w14:textId="77777777" w:rsidR="00275EF3" w:rsidRDefault="00275EF3" w:rsidP="00F13623">
                            <w:pPr>
                              <w:jc w:val="center"/>
                              <w:rPr>
                                <w:rFonts w:ascii="Arial" w:hAnsi="Arial"/>
                                <w:color w:val="000000" w:themeColor="text1"/>
                                <w:sz w:val="36"/>
                                <w:szCs w:val="36"/>
                              </w:rPr>
                            </w:pPr>
                          </w:p>
                          <w:p w14:paraId="40AC46E5" w14:textId="77777777" w:rsidR="00275EF3" w:rsidRPr="00BC3D62" w:rsidRDefault="00275EF3" w:rsidP="00F13623">
                            <w:pPr>
                              <w:jc w:val="center"/>
                              <w:rPr>
                                <w:rFonts w:ascii="Arial" w:hAnsi="Arial"/>
                                <w:color w:val="FFFFFF" w:themeColor="background1"/>
                                <w:sz w:val="44"/>
                                <w:szCs w:val="36"/>
                              </w:rPr>
                            </w:pPr>
                            <w:r w:rsidRPr="00BC3D62">
                              <w:rPr>
                                <w:rFonts w:ascii="Arial" w:hAnsi="Arial"/>
                                <w:color w:val="FFFFFF" w:themeColor="background1"/>
                                <w:sz w:val="44"/>
                                <w:szCs w:val="36"/>
                              </w:rPr>
                              <w:t>INSTRUMENTO PARA LAS INSTITUCIONES</w:t>
                            </w:r>
                          </w:p>
                          <w:p w14:paraId="2C289A88" w14:textId="77777777" w:rsidR="00275EF3" w:rsidRPr="00536252" w:rsidRDefault="00275EF3" w:rsidP="00F13623">
                            <w:pPr>
                              <w:rPr>
                                <w:rFonts w:ascii="Arial" w:hAnsi="Arial"/>
                                <w:color w:val="FFFFFF" w:themeColor="background1"/>
                                <w:sz w:val="44"/>
                                <w:szCs w:val="44"/>
                              </w:rPr>
                            </w:pPr>
                            <w:r w:rsidRPr="00536252">
                              <w:rPr>
                                <w:rFonts w:ascii="Arial" w:hAnsi="Arial"/>
                                <w:color w:val="FFFFFF" w:themeColor="background1"/>
                                <w:sz w:val="44"/>
                                <w:szCs w:val="44"/>
                              </w:rPr>
                              <w:t xml:space="preserve">INFORME  DE </w:t>
                            </w:r>
                            <w:r>
                              <w:rPr>
                                <w:rFonts w:ascii="Arial" w:hAnsi="Arial"/>
                                <w:color w:val="FFFFFF" w:themeColor="background1"/>
                                <w:sz w:val="44"/>
                                <w:szCs w:val="44"/>
                              </w:rPr>
                              <w:t>SEGUIMIENTO SEMESTRAL</w:t>
                            </w:r>
                          </w:p>
                          <w:p w14:paraId="2CBD16FE" w14:textId="77777777" w:rsidR="00275EF3" w:rsidRPr="00536252" w:rsidRDefault="00275EF3" w:rsidP="00F13623">
                            <w:pPr>
                              <w:jc w:val="center"/>
                              <w:rPr>
                                <w:rFonts w:ascii="Times New Roman" w:hAnsi="Times New Roman"/>
                                <w:color w:val="FFFFFF" w:themeColor="background1"/>
                                <w:sz w:val="44"/>
                                <w:szCs w:val="44"/>
                                <w:lang w:val="es-ES"/>
                              </w:rPr>
                            </w:pPr>
                            <w:r w:rsidRPr="00536252">
                              <w:rPr>
                                <w:rFonts w:ascii="Arial" w:hAnsi="Arial"/>
                                <w:color w:val="FFFFFF" w:themeColor="background1"/>
                                <w:sz w:val="44"/>
                                <w:szCs w:val="44"/>
                              </w:rPr>
                              <w:t xml:space="preserve">EJERCICIO ECONÓMICO </w:t>
                            </w:r>
                            <w:r>
                              <w:rPr>
                                <w:rFonts w:ascii="Arial" w:hAnsi="Arial"/>
                                <w:color w:val="FFFFFF" w:themeColor="background1"/>
                                <w:sz w:val="44"/>
                                <w:szCs w:val="44"/>
                              </w:rPr>
                              <w:t>2022</w:t>
                            </w:r>
                          </w:p>
                          <w:p w14:paraId="6D27E1F7" w14:textId="77777777" w:rsidR="00275EF3" w:rsidRPr="0029042B" w:rsidRDefault="00275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3374006" id="_x0000_t202" coordsize="21600,21600" o:spt="202" path="m,l,21600r21600,l21600,xe">
                <v:stroke joinstyle="miter"/>
                <v:path gradientshapeok="t" o:connecttype="rect"/>
              </v:shapetype>
              <v:shape id="Cuadro de texto 3" o:spid="_x0000_s1026" type="#_x0000_t202" style="position:absolute;left:0;text-align:left;margin-left:-22.05pt;margin-top:30.85pt;width:465.7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" filled="f" stroked="f">
                <v:textbox>
                  <w:txbxContent>
                    <w:p w14:paraId="3E28DCD2" w14:textId="77777777" w:rsidR="00275EF3" w:rsidRDefault="00275EF3" w:rsidP="00F13623">
                      <w:pPr>
                        <w:jc w:val="center"/>
                        <w:rPr>
                          <w:rFonts w:ascii="Arial" w:hAnsi="Arial"/>
                          <w:color w:val="000000" w:themeColor="text1"/>
                          <w:sz w:val="36"/>
                          <w:szCs w:val="36"/>
                        </w:rPr>
                      </w:pPr>
                    </w:p>
                    <w:p w14:paraId="40AC46E5" w14:textId="77777777" w:rsidR="00275EF3" w:rsidRPr="00BC3D62" w:rsidRDefault="00275EF3" w:rsidP="00F13623">
                      <w:pPr>
                        <w:jc w:val="center"/>
                        <w:rPr>
                          <w:rFonts w:ascii="Arial" w:hAnsi="Arial"/>
                          <w:color w:val="FFFFFF" w:themeColor="background1"/>
                          <w:sz w:val="44"/>
                          <w:szCs w:val="36"/>
                        </w:rPr>
                      </w:pPr>
                      <w:r w:rsidRPr="00BC3D62">
                        <w:rPr>
                          <w:rFonts w:ascii="Arial" w:hAnsi="Arial"/>
                          <w:color w:val="FFFFFF" w:themeColor="background1"/>
                          <w:sz w:val="44"/>
                          <w:szCs w:val="36"/>
                        </w:rPr>
                        <w:t>INSTRUMENTO PARA LAS INSTITUCIONES</w:t>
                      </w:r>
                    </w:p>
                    <w:p w14:paraId="2C289A88" w14:textId="77777777" w:rsidR="00275EF3" w:rsidRPr="00536252" w:rsidRDefault="00275EF3" w:rsidP="00F13623">
                      <w:pPr>
                        <w:rPr>
                          <w:rFonts w:ascii="Arial" w:hAnsi="Arial"/>
                          <w:color w:val="FFFFFF" w:themeColor="background1"/>
                          <w:sz w:val="44"/>
                          <w:szCs w:val="44"/>
                        </w:rPr>
                      </w:pPr>
                      <w:r w:rsidRPr="00536252">
                        <w:rPr>
                          <w:rFonts w:ascii="Arial" w:hAnsi="Arial"/>
                          <w:color w:val="FFFFFF" w:themeColor="background1"/>
                          <w:sz w:val="44"/>
                          <w:szCs w:val="44"/>
                        </w:rPr>
                        <w:t xml:space="preserve">INFORME  DE </w:t>
                      </w:r>
                      <w:r>
                        <w:rPr>
                          <w:rFonts w:ascii="Arial" w:hAnsi="Arial"/>
                          <w:color w:val="FFFFFF" w:themeColor="background1"/>
                          <w:sz w:val="44"/>
                          <w:szCs w:val="44"/>
                        </w:rPr>
                        <w:t>SEGUIMIENTO SEMESTRAL</w:t>
                      </w:r>
                    </w:p>
                    <w:p w14:paraId="2CBD16FE" w14:textId="77777777" w:rsidR="00275EF3" w:rsidRPr="00536252" w:rsidRDefault="00275EF3" w:rsidP="00F13623">
                      <w:pPr>
                        <w:jc w:val="center"/>
                        <w:rPr>
                          <w:rFonts w:ascii="Times New Roman" w:hAnsi="Times New Roman"/>
                          <w:color w:val="FFFFFF" w:themeColor="background1"/>
                          <w:sz w:val="44"/>
                          <w:szCs w:val="44"/>
                          <w:lang w:val="es-ES"/>
                        </w:rPr>
                      </w:pPr>
                      <w:r w:rsidRPr="00536252">
                        <w:rPr>
                          <w:rFonts w:ascii="Arial" w:hAnsi="Arial"/>
                          <w:color w:val="FFFFFF" w:themeColor="background1"/>
                          <w:sz w:val="44"/>
                          <w:szCs w:val="44"/>
                        </w:rPr>
                        <w:t xml:space="preserve">EJERCICIO ECONÓMICO </w:t>
                      </w:r>
                      <w:r>
                        <w:rPr>
                          <w:rFonts w:ascii="Arial" w:hAnsi="Arial"/>
                          <w:color w:val="FFFFFF" w:themeColor="background1"/>
                          <w:sz w:val="44"/>
                          <w:szCs w:val="44"/>
                        </w:rPr>
                        <w:t>2022</w:t>
                      </w:r>
                    </w:p>
                    <w:p w14:paraId="6D27E1F7" w14:textId="77777777" w:rsidR="00275EF3" w:rsidRPr="0029042B" w:rsidRDefault="00275EF3"/>
                  </w:txbxContent>
                </v:textbox>
                <w10:wrap type="square"/>
              </v:shape>
            </w:pict>
          </mc:Fallback>
        </mc:AlternateContent>
      </w:r>
    </w:p>
    <w:p w14:paraId="0930BC8B" w14:textId="77777777" w:rsidR="00BC3D62" w:rsidRPr="00165510" w:rsidRDefault="00BC3D62" w:rsidP="002B2C44">
      <w:pPr>
        <w:jc w:val="center"/>
        <w:rPr>
          <w:rFonts w:ascii="Arial" w:hAnsi="Arial" w:cs="Arial"/>
          <w:noProof/>
          <w:color w:val="808080" w:themeColor="background1" w:themeShade="80"/>
          <w:sz w:val="40"/>
          <w:szCs w:val="40"/>
          <w:lang w:eastAsia="es-CR"/>
        </w:rPr>
      </w:pPr>
    </w:p>
    <w:p w14:paraId="2DBDD865" w14:textId="77777777" w:rsidR="00D74775" w:rsidRPr="00165510" w:rsidRDefault="00D74775" w:rsidP="002B2C44">
      <w:pPr>
        <w:jc w:val="center"/>
        <w:rPr>
          <w:rFonts w:ascii="Arial" w:hAnsi="Arial" w:cs="Arial"/>
          <w:noProof/>
          <w:color w:val="808080" w:themeColor="background1" w:themeShade="80"/>
          <w:sz w:val="40"/>
          <w:szCs w:val="40"/>
          <w:lang w:eastAsia="es-CR"/>
        </w:rPr>
      </w:pPr>
    </w:p>
    <w:p w14:paraId="6723617F" w14:textId="77777777" w:rsidR="00D74775" w:rsidRPr="00165510" w:rsidRDefault="00D74775" w:rsidP="002B2C44">
      <w:pPr>
        <w:jc w:val="center"/>
        <w:rPr>
          <w:rFonts w:ascii="Arial" w:hAnsi="Arial" w:cs="Arial"/>
          <w:noProof/>
          <w:color w:val="808080" w:themeColor="background1" w:themeShade="80"/>
          <w:sz w:val="40"/>
          <w:szCs w:val="40"/>
          <w:lang w:eastAsia="es-CR"/>
        </w:rPr>
      </w:pPr>
    </w:p>
    <w:p w14:paraId="536037ED" w14:textId="77777777" w:rsidR="00D74775" w:rsidRPr="00165510" w:rsidRDefault="00D74775" w:rsidP="00D74775">
      <w:pPr>
        <w:jc w:val="both"/>
        <w:rPr>
          <w:rFonts w:ascii="Arial" w:hAnsi="Arial" w:cs="Arial"/>
          <w:sz w:val="60"/>
          <w:szCs w:val="60"/>
          <w:lang w:val="es-ES"/>
        </w:rPr>
      </w:pPr>
    </w:p>
    <w:p w14:paraId="2D4E636E" w14:textId="77777777" w:rsidR="002B2C44" w:rsidRPr="00165510" w:rsidRDefault="002B2C44" w:rsidP="003C6DBB">
      <w:pPr>
        <w:rPr>
          <w:rFonts w:ascii="Arial" w:hAnsi="Arial" w:cs="Arial"/>
          <w:b/>
          <w:sz w:val="26"/>
          <w:szCs w:val="26"/>
          <w:lang w:val="es-ES"/>
        </w:rPr>
      </w:pPr>
    </w:p>
    <w:p w14:paraId="33492EC1" w14:textId="2A4F67DD" w:rsidR="00536252" w:rsidRPr="00165510" w:rsidRDefault="002C4838" w:rsidP="003C6DBB">
      <w:pPr>
        <w:rPr>
          <w:rFonts w:ascii="Arial" w:hAnsi="Arial" w:cs="Arial"/>
          <w:b/>
          <w:sz w:val="26"/>
          <w:szCs w:val="26"/>
          <w:lang w:val="es-ES"/>
        </w:rPr>
      </w:pPr>
      <w:r>
        <w:rPr>
          <w:noProof/>
        </w:rPr>
        <mc:AlternateContent>
          <mc:Choice Requires="wps">
            <w:drawing>
              <wp:anchor distT="0" distB="0" distL="114300" distR="114300" simplePos="0" relativeHeight="251664384" behindDoc="0" locked="0" layoutInCell="1" allowOverlap="1" wp14:anchorId="16C16249" wp14:editId="56057467">
                <wp:simplePos x="0" y="0"/>
                <wp:positionH relativeFrom="column">
                  <wp:posOffset>228600</wp:posOffset>
                </wp:positionH>
                <wp:positionV relativeFrom="paragraph">
                  <wp:posOffset>316230</wp:posOffset>
                </wp:positionV>
                <wp:extent cx="5279390" cy="78613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786130"/>
                        </a:xfrm>
                        <a:prstGeom prst="rect">
                          <a:avLst/>
                        </a:prstGeom>
                        <a:noFill/>
                        <a:ln w="9525">
                          <a:noFill/>
                          <a:miter lim="800000"/>
                          <a:headEnd/>
                          <a:tailEnd/>
                        </a:ln>
                      </wps:spPr>
                      <wps:txbx>
                        <w:txbxContent>
                          <w:p w14:paraId="6C9C499B" w14:textId="77777777" w:rsidR="00275EF3" w:rsidRDefault="00275EF3" w:rsidP="00D74775">
                            <w:pPr>
                              <w:jc w:val="center"/>
                              <w:rPr>
                                <w:rFonts w:ascii="Arial" w:hAnsi="Arial"/>
                                <w:color w:val="808080" w:themeColor="background1" w:themeShade="80"/>
                                <w:sz w:val="40"/>
                                <w:szCs w:val="40"/>
                              </w:rPr>
                            </w:pPr>
                          </w:p>
                          <w:p w14:paraId="42C0BB8A" w14:textId="146036D0" w:rsidR="00275EF3" w:rsidRPr="00BC3D62" w:rsidRDefault="00AC1DDA" w:rsidP="00D74775">
                            <w:pPr>
                              <w:jc w:val="center"/>
                              <w:rPr>
                                <w:color w:val="FFFFFF" w:themeColor="background1"/>
                              </w:rPr>
                            </w:pPr>
                            <w:r>
                              <w:rPr>
                                <w:rFonts w:ascii="Arial" w:hAnsi="Arial"/>
                                <w:color w:val="FFFFFF" w:themeColor="background1"/>
                                <w:sz w:val="40"/>
                                <w:szCs w:val="40"/>
                              </w:rPr>
                              <w:t>043 Intituto Costarricense Sobre Drogas</w:t>
                            </w:r>
                            <w:r w:rsidR="00275EF3" w:rsidRPr="00BC3D62">
                              <w:rPr>
                                <w:rFonts w:ascii="Arial" w:hAnsi="Arial"/>
                                <w:color w:val="FFFFFF" w:themeColor="background1"/>
                                <w:sz w:val="40"/>
                                <w:szCs w:val="40"/>
                              </w:rPr>
                              <w:t xml:space="preserve"> </w:t>
                            </w:r>
                          </w:p>
                          <w:p w14:paraId="76E77D43" w14:textId="77777777" w:rsidR="00275EF3" w:rsidRPr="00C9766D" w:rsidRDefault="00275EF3" w:rsidP="00A37E6C">
                            <w:pPr>
                              <w:jc w:val="center"/>
                              <w:rPr>
                                <w:rFonts w:asciiTheme="minorHAnsi" w:hAnsiTheme="minorHAnsi"/>
                                <w:sz w:val="3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16249" id="Cuadro de texto 2" o:spid="_x0000_s1027" type="#_x0000_t202" style="position:absolute;margin-left:18pt;margin-top:24.9pt;width:415.7pt;height:6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" filled="f" stroked="f">
                <v:textbox>
                  <w:txbxContent>
                    <w:p w14:paraId="6C9C499B" w14:textId="77777777" w:rsidR="00275EF3" w:rsidRDefault="00275EF3" w:rsidP="00D74775">
                      <w:pPr>
                        <w:jc w:val="center"/>
                        <w:rPr>
                          <w:rFonts w:ascii="Arial" w:hAnsi="Arial"/>
                          <w:color w:val="808080" w:themeColor="background1" w:themeShade="80"/>
                          <w:sz w:val="40"/>
                          <w:szCs w:val="40"/>
                        </w:rPr>
                      </w:pPr>
                    </w:p>
                    <w:p w14:paraId="42C0BB8A" w14:textId="146036D0" w:rsidR="00275EF3" w:rsidRPr="00BC3D62" w:rsidRDefault="00AC1DDA" w:rsidP="00D74775">
                      <w:pPr>
                        <w:jc w:val="center"/>
                        <w:rPr>
                          <w:color w:val="FFFFFF" w:themeColor="background1"/>
                        </w:rPr>
                      </w:pPr>
                      <w:r>
                        <w:rPr>
                          <w:rFonts w:ascii="Arial" w:hAnsi="Arial"/>
                          <w:color w:val="FFFFFF" w:themeColor="background1"/>
                          <w:sz w:val="40"/>
                          <w:szCs w:val="40"/>
                        </w:rPr>
                        <w:t>043 Intituto Costarricense Sobre Drogas</w:t>
                      </w:r>
                      <w:r w:rsidR="00275EF3" w:rsidRPr="00BC3D62">
                        <w:rPr>
                          <w:rFonts w:ascii="Arial" w:hAnsi="Arial"/>
                          <w:color w:val="FFFFFF" w:themeColor="background1"/>
                          <w:sz w:val="40"/>
                          <w:szCs w:val="40"/>
                        </w:rPr>
                        <w:t xml:space="preserve"> </w:t>
                      </w:r>
                    </w:p>
                    <w:p w14:paraId="76E77D43" w14:textId="77777777" w:rsidR="00275EF3" w:rsidRPr="00C9766D" w:rsidRDefault="00275EF3" w:rsidP="00A37E6C">
                      <w:pPr>
                        <w:jc w:val="center"/>
                        <w:rPr>
                          <w:rFonts w:asciiTheme="minorHAnsi" w:hAnsiTheme="minorHAnsi"/>
                          <w:sz w:val="36"/>
                          <w:lang w:val="es-ES"/>
                        </w:rPr>
                      </w:pPr>
                    </w:p>
                  </w:txbxContent>
                </v:textbox>
                <w10:wrap type="square"/>
              </v:shape>
            </w:pict>
          </mc:Fallback>
        </mc:AlternateContent>
      </w:r>
    </w:p>
    <w:p w14:paraId="19937A02" w14:textId="77777777" w:rsidR="00536252" w:rsidRPr="00165510" w:rsidRDefault="00536252" w:rsidP="003C6DBB">
      <w:pPr>
        <w:rPr>
          <w:rFonts w:ascii="Arial" w:hAnsi="Arial" w:cs="Arial"/>
          <w:b/>
          <w:sz w:val="26"/>
          <w:szCs w:val="26"/>
          <w:lang w:val="es-ES"/>
        </w:rPr>
      </w:pPr>
    </w:p>
    <w:p w14:paraId="49BC54AD" w14:textId="77777777" w:rsidR="00536252" w:rsidRPr="00165510" w:rsidRDefault="00536252" w:rsidP="003C6DBB">
      <w:pPr>
        <w:rPr>
          <w:rFonts w:ascii="Arial" w:hAnsi="Arial" w:cs="Arial"/>
          <w:b/>
          <w:sz w:val="26"/>
          <w:szCs w:val="26"/>
          <w:lang w:val="es-ES"/>
        </w:rPr>
      </w:pPr>
    </w:p>
    <w:p w14:paraId="5909424B" w14:textId="77777777" w:rsidR="00536252" w:rsidRPr="00165510" w:rsidRDefault="00536252" w:rsidP="003C6DBB">
      <w:pPr>
        <w:rPr>
          <w:rFonts w:ascii="Arial" w:hAnsi="Arial" w:cs="Arial"/>
          <w:b/>
          <w:sz w:val="26"/>
          <w:szCs w:val="26"/>
          <w:lang w:val="es-ES"/>
        </w:rPr>
      </w:pPr>
    </w:p>
    <w:p w14:paraId="53412218" w14:textId="77777777" w:rsidR="002B2C44" w:rsidRPr="00165510" w:rsidRDefault="002B2C44" w:rsidP="003C6DBB">
      <w:pPr>
        <w:rPr>
          <w:rFonts w:ascii="Arial" w:hAnsi="Arial" w:cs="Arial"/>
          <w:b/>
          <w:sz w:val="26"/>
          <w:szCs w:val="26"/>
          <w:lang w:val="es-ES"/>
        </w:rPr>
      </w:pPr>
    </w:p>
    <w:p w14:paraId="04C5CD50" w14:textId="6E68FE78" w:rsidR="002B2C44" w:rsidRPr="00165510" w:rsidRDefault="002C4838" w:rsidP="003C6DBB">
      <w:pPr>
        <w:rPr>
          <w:rFonts w:ascii="Arial" w:hAnsi="Arial" w:cs="Arial"/>
          <w:b/>
          <w:sz w:val="26"/>
          <w:szCs w:val="26"/>
          <w:lang w:val="es-ES"/>
        </w:rPr>
      </w:pPr>
      <w:r>
        <w:rPr>
          <w:noProof/>
        </w:rPr>
        <mc:AlternateContent>
          <mc:Choice Requires="wps">
            <w:drawing>
              <wp:anchor distT="0" distB="0" distL="114300" distR="114300" simplePos="0" relativeHeight="251670528" behindDoc="0" locked="0" layoutInCell="1" allowOverlap="1" wp14:anchorId="0CC1D556" wp14:editId="58632400">
                <wp:simplePos x="0" y="0"/>
                <wp:positionH relativeFrom="column">
                  <wp:posOffset>53340</wp:posOffset>
                </wp:positionH>
                <wp:positionV relativeFrom="paragraph">
                  <wp:posOffset>320040</wp:posOffset>
                </wp:positionV>
                <wp:extent cx="5279390" cy="78613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786130"/>
                        </a:xfrm>
                        <a:prstGeom prst="rect">
                          <a:avLst/>
                        </a:prstGeom>
                        <a:noFill/>
                        <a:ln w="9525">
                          <a:noFill/>
                          <a:miter lim="800000"/>
                          <a:headEnd/>
                          <a:tailEnd/>
                        </a:ln>
                      </wps:spPr>
                      <wps:txbx>
                        <w:txbxContent>
                          <w:p w14:paraId="64488A57" w14:textId="77777777" w:rsidR="00275EF3" w:rsidRDefault="00275EF3" w:rsidP="00BC3D62">
                            <w:pPr>
                              <w:jc w:val="center"/>
                              <w:rPr>
                                <w:rFonts w:ascii="Arial" w:hAnsi="Arial"/>
                                <w:color w:val="808080" w:themeColor="background1" w:themeShade="80"/>
                                <w:sz w:val="40"/>
                                <w:szCs w:val="40"/>
                              </w:rPr>
                            </w:pPr>
                          </w:p>
                          <w:p w14:paraId="4DF0273D" w14:textId="70C2E331" w:rsidR="00275EF3" w:rsidRPr="00BC3D62" w:rsidRDefault="00B26D55" w:rsidP="00BC3D62">
                            <w:pPr>
                              <w:jc w:val="center"/>
                              <w:rPr>
                                <w:color w:val="FFFFFF" w:themeColor="background1"/>
                                <w:sz w:val="20"/>
                              </w:rPr>
                            </w:pPr>
                            <w:r>
                              <w:rPr>
                                <w:rFonts w:ascii="Arial" w:hAnsi="Arial"/>
                                <w:color w:val="FFFFFF" w:themeColor="background1"/>
                                <w:sz w:val="32"/>
                                <w:szCs w:val="40"/>
                              </w:rPr>
                              <w:t>Junio</w:t>
                            </w:r>
                            <w:r w:rsidRPr="00BC3D62">
                              <w:rPr>
                                <w:rFonts w:ascii="Arial" w:hAnsi="Arial"/>
                                <w:color w:val="FFFFFF" w:themeColor="background1"/>
                                <w:sz w:val="32"/>
                                <w:szCs w:val="40"/>
                              </w:rPr>
                              <w:t xml:space="preserve"> </w:t>
                            </w:r>
                            <w:r w:rsidR="00275EF3" w:rsidRPr="00BC3D62">
                              <w:rPr>
                                <w:rFonts w:ascii="Arial" w:hAnsi="Arial"/>
                                <w:color w:val="FFFFFF" w:themeColor="background1"/>
                                <w:sz w:val="32"/>
                                <w:szCs w:val="40"/>
                              </w:rPr>
                              <w:t>2022</w:t>
                            </w:r>
                          </w:p>
                          <w:p w14:paraId="111E1DC3" w14:textId="77777777" w:rsidR="00275EF3" w:rsidRPr="00C9766D" w:rsidRDefault="00275EF3" w:rsidP="00BC3D62">
                            <w:pPr>
                              <w:jc w:val="center"/>
                              <w:rPr>
                                <w:rFonts w:asciiTheme="minorHAnsi" w:hAnsiTheme="minorHAnsi"/>
                                <w:sz w:val="3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1D556" id="Cuadro de texto 1" o:spid="_x0000_s1028" type="#_x0000_t202" style="position:absolute;margin-left:4.2pt;margin-top:25.2pt;width:415.7pt;height:6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" filled="f" stroked="f">
                <v:textbox>
                  <w:txbxContent>
                    <w:p w14:paraId="64488A57" w14:textId="77777777" w:rsidR="00275EF3" w:rsidRDefault="00275EF3" w:rsidP="00BC3D62">
                      <w:pPr>
                        <w:jc w:val="center"/>
                        <w:rPr>
                          <w:rFonts w:ascii="Arial" w:hAnsi="Arial"/>
                          <w:color w:val="808080" w:themeColor="background1" w:themeShade="80"/>
                          <w:sz w:val="40"/>
                          <w:szCs w:val="40"/>
                        </w:rPr>
                      </w:pPr>
                    </w:p>
                    <w:p w14:paraId="4DF0273D" w14:textId="70C2E331" w:rsidR="00275EF3" w:rsidRPr="00BC3D62" w:rsidRDefault="00B26D55" w:rsidP="00BC3D62">
                      <w:pPr>
                        <w:jc w:val="center"/>
                        <w:rPr>
                          <w:color w:val="FFFFFF" w:themeColor="background1"/>
                          <w:sz w:val="20"/>
                        </w:rPr>
                      </w:pPr>
                      <w:r>
                        <w:rPr>
                          <w:rFonts w:ascii="Arial" w:hAnsi="Arial"/>
                          <w:color w:val="FFFFFF" w:themeColor="background1"/>
                          <w:sz w:val="32"/>
                          <w:szCs w:val="40"/>
                        </w:rPr>
                        <w:t>Junio</w:t>
                      </w:r>
                      <w:r w:rsidRPr="00BC3D62">
                        <w:rPr>
                          <w:rFonts w:ascii="Arial" w:hAnsi="Arial"/>
                          <w:color w:val="FFFFFF" w:themeColor="background1"/>
                          <w:sz w:val="32"/>
                          <w:szCs w:val="40"/>
                        </w:rPr>
                        <w:t xml:space="preserve"> </w:t>
                      </w:r>
                      <w:r w:rsidR="00275EF3" w:rsidRPr="00BC3D62">
                        <w:rPr>
                          <w:rFonts w:ascii="Arial" w:hAnsi="Arial"/>
                          <w:color w:val="FFFFFF" w:themeColor="background1"/>
                          <w:sz w:val="32"/>
                          <w:szCs w:val="40"/>
                        </w:rPr>
                        <w:t>2022</w:t>
                      </w:r>
                    </w:p>
                    <w:p w14:paraId="111E1DC3" w14:textId="77777777" w:rsidR="00275EF3" w:rsidRPr="00C9766D" w:rsidRDefault="00275EF3" w:rsidP="00BC3D62">
                      <w:pPr>
                        <w:jc w:val="center"/>
                        <w:rPr>
                          <w:rFonts w:asciiTheme="minorHAnsi" w:hAnsiTheme="minorHAnsi"/>
                          <w:sz w:val="36"/>
                          <w:lang w:val="es-ES"/>
                        </w:rPr>
                      </w:pPr>
                    </w:p>
                  </w:txbxContent>
                </v:textbox>
                <w10:wrap type="square"/>
              </v:shape>
            </w:pict>
          </mc:Fallback>
        </mc:AlternateContent>
      </w:r>
    </w:p>
    <w:p w14:paraId="33621A54" w14:textId="77777777" w:rsidR="00C13CE1" w:rsidRPr="00165510" w:rsidRDefault="00C13CE1" w:rsidP="00A33267">
      <w:pPr>
        <w:pStyle w:val="Ttulo1"/>
        <w:jc w:val="center"/>
        <w:rPr>
          <w:rStyle w:val="Ttulodellibro"/>
          <w:rFonts w:cs="Arial"/>
          <w:b/>
          <w:spacing w:val="0"/>
          <w:sz w:val="24"/>
        </w:rPr>
      </w:pPr>
      <w:bookmarkStart w:id="0" w:name="_Toc7346491"/>
      <w:bookmarkStart w:id="1" w:name="_Toc530474644"/>
      <w:bookmarkStart w:id="2" w:name="_Toc42614996"/>
    </w:p>
    <w:sdt>
      <w:sdtPr>
        <w:rPr>
          <w:rFonts w:ascii="Arial" w:eastAsia="Cambria" w:hAnsi="Arial" w:cs="Arial"/>
          <w:smallCaps/>
          <w:color w:val="auto"/>
          <w:spacing w:val="5"/>
          <w:sz w:val="24"/>
          <w:szCs w:val="24"/>
          <w:lang w:val="es-ES" w:eastAsia="en-US"/>
        </w:rPr>
        <w:id w:val="-225686589"/>
        <w:docPartObj>
          <w:docPartGallery w:val="Table of Contents"/>
          <w:docPartUnique/>
        </w:docPartObj>
      </w:sdtPr>
      <w:sdtContent>
        <w:p w14:paraId="5598DF0F" w14:textId="77777777" w:rsidR="00C13CE1" w:rsidRPr="00D429AE" w:rsidRDefault="00C13CE1">
          <w:pPr>
            <w:pStyle w:val="TtuloTDC"/>
            <w:rPr>
              <w:rFonts w:ascii="Arial" w:hAnsi="Arial" w:cs="Arial"/>
              <w:sz w:val="20"/>
              <w:szCs w:val="20"/>
            </w:rPr>
          </w:pPr>
          <w:r w:rsidRPr="00D429AE">
            <w:rPr>
              <w:rFonts w:ascii="Arial" w:hAnsi="Arial" w:cs="Arial"/>
              <w:sz w:val="20"/>
              <w:szCs w:val="20"/>
              <w:lang w:val="es-ES"/>
            </w:rPr>
            <w:t>Contenido</w:t>
          </w:r>
        </w:p>
        <w:p w14:paraId="46C97E2C" w14:textId="2FE84DB9" w:rsidR="00B55EC1" w:rsidRDefault="00C13CE1">
          <w:pPr>
            <w:pStyle w:val="TDC1"/>
            <w:tabs>
              <w:tab w:val="right" w:leader="dot" w:pos="8828"/>
            </w:tabs>
            <w:rPr>
              <w:rFonts w:asciiTheme="minorHAnsi" w:eastAsiaTheme="minorEastAsia" w:hAnsiTheme="minorHAnsi" w:cstheme="minorBidi"/>
              <w:noProof/>
              <w:sz w:val="22"/>
              <w:szCs w:val="22"/>
              <w:lang w:eastAsia="es-CR"/>
            </w:rPr>
          </w:pPr>
          <w:r w:rsidRPr="00D429AE">
            <w:rPr>
              <w:rFonts w:ascii="Arial" w:hAnsi="Arial" w:cs="Arial"/>
              <w:sz w:val="20"/>
              <w:szCs w:val="20"/>
              <w:lang w:val="en-US"/>
            </w:rPr>
            <w:fldChar w:fldCharType="begin"/>
          </w:r>
          <w:r w:rsidRPr="00D429AE">
            <w:rPr>
              <w:rFonts w:ascii="Arial" w:hAnsi="Arial" w:cs="Arial"/>
              <w:sz w:val="20"/>
              <w:szCs w:val="20"/>
            </w:rPr>
            <w:instrText xml:space="preserve"> TOC \o "1-3" \h \z \u </w:instrText>
          </w:r>
          <w:r w:rsidRPr="00D429AE">
            <w:rPr>
              <w:rFonts w:ascii="Arial" w:hAnsi="Arial" w:cs="Arial"/>
              <w:sz w:val="20"/>
              <w:szCs w:val="20"/>
              <w:lang w:val="en-US"/>
            </w:rPr>
            <w:fldChar w:fldCharType="separate"/>
          </w:r>
          <w:hyperlink w:anchor="_Toc108187320" w:history="1">
            <w:r w:rsidR="00B55EC1" w:rsidRPr="00310372">
              <w:rPr>
                <w:rStyle w:val="Hipervnculo"/>
                <w:rFonts w:ascii="Arial" w:hAnsi="Arial" w:cs="Arial"/>
                <w:noProof/>
              </w:rPr>
              <w:t>Seguimiento semestral de los resultados físicos y financieros 2022</w:t>
            </w:r>
            <w:r w:rsidR="00B55EC1">
              <w:rPr>
                <w:noProof/>
                <w:webHidden/>
              </w:rPr>
              <w:tab/>
            </w:r>
            <w:r w:rsidR="00B55EC1">
              <w:rPr>
                <w:noProof/>
                <w:webHidden/>
              </w:rPr>
              <w:fldChar w:fldCharType="begin"/>
            </w:r>
            <w:r w:rsidR="00B55EC1">
              <w:rPr>
                <w:noProof/>
                <w:webHidden/>
              </w:rPr>
              <w:instrText xml:space="preserve"> PAGEREF _Toc108187320 \h </w:instrText>
            </w:r>
            <w:r w:rsidR="00B55EC1">
              <w:rPr>
                <w:noProof/>
                <w:webHidden/>
              </w:rPr>
            </w:r>
            <w:r w:rsidR="00B55EC1">
              <w:rPr>
                <w:noProof/>
                <w:webHidden/>
              </w:rPr>
              <w:fldChar w:fldCharType="separate"/>
            </w:r>
            <w:r w:rsidR="00B55EC1">
              <w:rPr>
                <w:noProof/>
                <w:webHidden/>
              </w:rPr>
              <w:t>2</w:t>
            </w:r>
            <w:r w:rsidR="00B55EC1">
              <w:rPr>
                <w:noProof/>
                <w:webHidden/>
              </w:rPr>
              <w:fldChar w:fldCharType="end"/>
            </w:r>
          </w:hyperlink>
        </w:p>
        <w:p w14:paraId="3AFA41B7" w14:textId="7AF9063D" w:rsidR="00B55EC1" w:rsidRDefault="00000000">
          <w:pPr>
            <w:pStyle w:val="TDC1"/>
            <w:tabs>
              <w:tab w:val="right" w:leader="dot" w:pos="8828"/>
            </w:tabs>
            <w:rPr>
              <w:rFonts w:asciiTheme="minorHAnsi" w:eastAsiaTheme="minorEastAsia" w:hAnsiTheme="minorHAnsi" w:cstheme="minorBidi"/>
              <w:noProof/>
              <w:sz w:val="22"/>
              <w:szCs w:val="22"/>
              <w:lang w:eastAsia="es-CR"/>
            </w:rPr>
          </w:pPr>
          <w:hyperlink w:anchor="_Toc108187321" w:history="1">
            <w:r w:rsidR="00B55EC1" w:rsidRPr="00310372">
              <w:rPr>
                <w:rStyle w:val="Hipervnculo"/>
                <w:rFonts w:ascii="Arial" w:hAnsi="Arial" w:cs="Arial"/>
                <w:noProof/>
              </w:rPr>
              <w:t>Objetivo del seguimiento</w:t>
            </w:r>
            <w:r w:rsidR="00B55EC1">
              <w:rPr>
                <w:noProof/>
                <w:webHidden/>
              </w:rPr>
              <w:tab/>
            </w:r>
            <w:r w:rsidR="00B55EC1">
              <w:rPr>
                <w:noProof/>
                <w:webHidden/>
              </w:rPr>
              <w:fldChar w:fldCharType="begin"/>
            </w:r>
            <w:r w:rsidR="00B55EC1">
              <w:rPr>
                <w:noProof/>
                <w:webHidden/>
              </w:rPr>
              <w:instrText xml:space="preserve"> PAGEREF _Toc108187321 \h </w:instrText>
            </w:r>
            <w:r w:rsidR="00B55EC1">
              <w:rPr>
                <w:noProof/>
                <w:webHidden/>
              </w:rPr>
            </w:r>
            <w:r w:rsidR="00B55EC1">
              <w:rPr>
                <w:noProof/>
                <w:webHidden/>
              </w:rPr>
              <w:fldChar w:fldCharType="separate"/>
            </w:r>
            <w:r w:rsidR="00B55EC1">
              <w:rPr>
                <w:noProof/>
                <w:webHidden/>
              </w:rPr>
              <w:t>2</w:t>
            </w:r>
            <w:r w:rsidR="00B55EC1">
              <w:rPr>
                <w:noProof/>
                <w:webHidden/>
              </w:rPr>
              <w:fldChar w:fldCharType="end"/>
            </w:r>
          </w:hyperlink>
        </w:p>
        <w:p w14:paraId="2DB7DA41" w14:textId="16C04C76" w:rsidR="00B55EC1" w:rsidRDefault="00000000">
          <w:pPr>
            <w:pStyle w:val="TDC1"/>
            <w:tabs>
              <w:tab w:val="left" w:pos="440"/>
              <w:tab w:val="right" w:leader="dot" w:pos="8828"/>
            </w:tabs>
            <w:rPr>
              <w:rFonts w:asciiTheme="minorHAnsi" w:eastAsiaTheme="minorEastAsia" w:hAnsiTheme="minorHAnsi" w:cstheme="minorBidi"/>
              <w:noProof/>
              <w:sz w:val="22"/>
              <w:szCs w:val="22"/>
              <w:lang w:eastAsia="es-CR"/>
            </w:rPr>
          </w:pPr>
          <w:hyperlink w:anchor="_Toc108187322" w:history="1">
            <w:r w:rsidR="00B55EC1" w:rsidRPr="00310372">
              <w:rPr>
                <w:rStyle w:val="Hipervnculo"/>
                <w:rFonts w:ascii="Arial" w:hAnsi="Arial" w:cs="Arial"/>
                <w:noProof/>
              </w:rPr>
              <w:t>1)</w:t>
            </w:r>
            <w:r w:rsidR="00B55EC1">
              <w:rPr>
                <w:rFonts w:asciiTheme="minorHAnsi" w:eastAsiaTheme="minorEastAsia" w:hAnsiTheme="minorHAnsi" w:cstheme="minorBidi"/>
                <w:noProof/>
                <w:sz w:val="22"/>
                <w:szCs w:val="22"/>
                <w:lang w:eastAsia="es-CR"/>
              </w:rPr>
              <w:tab/>
            </w:r>
            <w:r w:rsidR="00B55EC1" w:rsidRPr="00310372">
              <w:rPr>
                <w:rStyle w:val="Hipervnculo"/>
                <w:rFonts w:ascii="Arial" w:hAnsi="Arial" w:cs="Arial"/>
                <w:noProof/>
              </w:rPr>
              <w:t>Apartado Financiero Institucional</w:t>
            </w:r>
            <w:r w:rsidR="00B55EC1">
              <w:rPr>
                <w:noProof/>
                <w:webHidden/>
              </w:rPr>
              <w:tab/>
            </w:r>
            <w:r w:rsidR="00B55EC1">
              <w:rPr>
                <w:noProof/>
                <w:webHidden/>
              </w:rPr>
              <w:fldChar w:fldCharType="begin"/>
            </w:r>
            <w:r w:rsidR="00B55EC1">
              <w:rPr>
                <w:noProof/>
                <w:webHidden/>
              </w:rPr>
              <w:instrText xml:space="preserve"> PAGEREF _Toc108187322 \h </w:instrText>
            </w:r>
            <w:r w:rsidR="00B55EC1">
              <w:rPr>
                <w:noProof/>
                <w:webHidden/>
              </w:rPr>
            </w:r>
            <w:r w:rsidR="00B55EC1">
              <w:rPr>
                <w:noProof/>
                <w:webHidden/>
              </w:rPr>
              <w:fldChar w:fldCharType="separate"/>
            </w:r>
            <w:r w:rsidR="00B55EC1">
              <w:rPr>
                <w:noProof/>
                <w:webHidden/>
              </w:rPr>
              <w:t>3</w:t>
            </w:r>
            <w:r w:rsidR="00B55EC1">
              <w:rPr>
                <w:noProof/>
                <w:webHidden/>
              </w:rPr>
              <w:fldChar w:fldCharType="end"/>
            </w:r>
          </w:hyperlink>
        </w:p>
        <w:p w14:paraId="67231B41" w14:textId="013CC21D" w:rsidR="00C13CE1" w:rsidRPr="00165510" w:rsidRDefault="00C13CE1">
          <w:pPr>
            <w:rPr>
              <w:rFonts w:ascii="Arial" w:hAnsi="Arial" w:cs="Arial"/>
            </w:rPr>
          </w:pPr>
          <w:r w:rsidRPr="00D429AE">
            <w:rPr>
              <w:rFonts w:ascii="Arial" w:hAnsi="Arial" w:cs="Arial"/>
              <w:b/>
              <w:bCs/>
              <w:sz w:val="20"/>
              <w:szCs w:val="20"/>
              <w:lang w:val="es-ES"/>
            </w:rPr>
            <w:fldChar w:fldCharType="end"/>
          </w:r>
        </w:p>
      </w:sdtContent>
    </w:sdt>
    <w:p w14:paraId="48D9688D" w14:textId="77777777" w:rsidR="00C13CE1" w:rsidRPr="00165510" w:rsidRDefault="00C13CE1" w:rsidP="00A33267">
      <w:pPr>
        <w:pStyle w:val="Ttulo1"/>
        <w:jc w:val="center"/>
        <w:rPr>
          <w:rStyle w:val="Ttulodellibro"/>
          <w:rFonts w:cs="Arial"/>
          <w:b/>
          <w:spacing w:val="0"/>
          <w:sz w:val="24"/>
        </w:rPr>
      </w:pPr>
    </w:p>
    <w:p w14:paraId="578CBE31" w14:textId="77777777" w:rsidR="00C13CE1" w:rsidRPr="00F578E7" w:rsidRDefault="00C13CE1" w:rsidP="00A33267">
      <w:pPr>
        <w:pStyle w:val="Ttulo1"/>
        <w:jc w:val="center"/>
        <w:rPr>
          <w:rStyle w:val="Ttulodellibro"/>
          <w:rFonts w:cs="Arial"/>
          <w:b/>
          <w:spacing w:val="0"/>
          <w:sz w:val="24"/>
        </w:rPr>
      </w:pPr>
    </w:p>
    <w:p w14:paraId="4D6936E4" w14:textId="77777777" w:rsidR="00C13CE1" w:rsidRPr="00F578E7" w:rsidRDefault="00C13CE1" w:rsidP="00A33267">
      <w:pPr>
        <w:pStyle w:val="Ttulo1"/>
        <w:jc w:val="center"/>
        <w:rPr>
          <w:rStyle w:val="Ttulodellibro"/>
          <w:rFonts w:cs="Arial"/>
          <w:b/>
          <w:spacing w:val="0"/>
          <w:sz w:val="24"/>
        </w:rPr>
      </w:pPr>
    </w:p>
    <w:p w14:paraId="586BA18B" w14:textId="77777777" w:rsidR="00C13CE1" w:rsidRPr="00C92010" w:rsidRDefault="00C13CE1">
      <w:pPr>
        <w:rPr>
          <w:rStyle w:val="Ttulodellibro"/>
          <w:rFonts w:eastAsiaTheme="majorEastAsia" w:cs="Arial"/>
          <w:bCs w:val="0"/>
          <w:color w:val="365F91" w:themeColor="accent1" w:themeShade="BF"/>
          <w:spacing w:val="0"/>
          <w:szCs w:val="28"/>
        </w:rPr>
      </w:pPr>
      <w:r w:rsidRPr="00C92010">
        <w:rPr>
          <w:rStyle w:val="Ttulodellibro"/>
          <w:rFonts w:cs="Arial"/>
          <w:b w:val="0"/>
          <w:spacing w:val="0"/>
        </w:rPr>
        <w:br w:type="page"/>
      </w:r>
    </w:p>
    <w:p w14:paraId="34212DBC" w14:textId="77777777" w:rsidR="00182620" w:rsidRPr="00F442F1" w:rsidRDefault="00743D7D" w:rsidP="00743D7D">
      <w:pPr>
        <w:pStyle w:val="Ttulo1"/>
        <w:jc w:val="center"/>
        <w:rPr>
          <w:rStyle w:val="Ttulodellibro"/>
          <w:rFonts w:cs="Arial"/>
          <w:b/>
          <w:bCs/>
          <w:smallCaps w:val="0"/>
          <w:spacing w:val="0"/>
          <w:sz w:val="20"/>
          <w:szCs w:val="20"/>
        </w:rPr>
      </w:pPr>
      <w:bookmarkStart w:id="3" w:name="_Toc108187320"/>
      <w:r w:rsidRPr="00F442F1">
        <w:rPr>
          <w:rStyle w:val="Ttulodellibro"/>
          <w:rFonts w:cs="Arial"/>
          <w:b/>
          <w:bCs/>
          <w:smallCaps w:val="0"/>
          <w:spacing w:val="0"/>
          <w:sz w:val="20"/>
          <w:szCs w:val="20"/>
        </w:rPr>
        <w:lastRenderedPageBreak/>
        <w:t>Seguimiento semestral de los resultados físicos y financieros 202</w:t>
      </w:r>
      <w:r w:rsidR="000355DF" w:rsidRPr="00F442F1">
        <w:rPr>
          <w:rStyle w:val="Ttulodellibro"/>
          <w:rFonts w:cs="Arial"/>
          <w:b/>
          <w:bCs/>
          <w:smallCaps w:val="0"/>
          <w:spacing w:val="0"/>
          <w:sz w:val="20"/>
          <w:szCs w:val="20"/>
        </w:rPr>
        <w:t>2</w:t>
      </w:r>
      <w:bookmarkEnd w:id="3"/>
    </w:p>
    <w:p w14:paraId="77E44FC6" w14:textId="77777777" w:rsidR="00A33267" w:rsidRPr="00F442F1" w:rsidRDefault="00A33267" w:rsidP="00A33267">
      <w:pPr>
        <w:rPr>
          <w:rFonts w:ascii="Arial" w:hAnsi="Arial" w:cs="Arial"/>
          <w:sz w:val="20"/>
          <w:szCs w:val="20"/>
        </w:rPr>
      </w:pPr>
    </w:p>
    <w:p w14:paraId="0CD54DE7" w14:textId="77777777" w:rsidR="00A33267" w:rsidRPr="00F442F1" w:rsidRDefault="00A33267" w:rsidP="00A33267">
      <w:pPr>
        <w:rPr>
          <w:rFonts w:ascii="Arial" w:hAnsi="Arial" w:cs="Arial"/>
          <w:sz w:val="20"/>
          <w:szCs w:val="20"/>
        </w:rPr>
      </w:pPr>
    </w:p>
    <w:p w14:paraId="6E1A4AD7" w14:textId="3A9F4518" w:rsidR="00A33267" w:rsidRPr="00F442F1" w:rsidRDefault="00A33267" w:rsidP="00F442F1">
      <w:pPr>
        <w:spacing w:line="360" w:lineRule="auto"/>
        <w:jc w:val="both"/>
        <w:rPr>
          <w:rFonts w:ascii="Arial" w:hAnsi="Arial" w:cs="Arial"/>
          <w:sz w:val="20"/>
          <w:szCs w:val="20"/>
        </w:rPr>
      </w:pPr>
      <w:r w:rsidRPr="00F442F1">
        <w:rPr>
          <w:rFonts w:ascii="Arial" w:hAnsi="Arial" w:cs="Arial"/>
          <w:sz w:val="20"/>
          <w:szCs w:val="20"/>
        </w:rPr>
        <w:t>Con fundamento en los artículos 55 y 56 de la Ley de Administración Financiera de la República y Presupuestos Públicos (LAFRPP), sobre la evaluación de los resultados de la gestión institucional para garantizar tanto el cumplimiento de objetivos y metas, así como sobre el uso racional de los recursos públicos y la presentación de informes periódicos</w:t>
      </w:r>
      <w:r w:rsidR="00B26D55" w:rsidRPr="00F442F1">
        <w:rPr>
          <w:rFonts w:ascii="Arial" w:hAnsi="Arial" w:cs="Arial"/>
          <w:sz w:val="20"/>
          <w:szCs w:val="20"/>
        </w:rPr>
        <w:t>;</w:t>
      </w:r>
      <w:r w:rsidRPr="00F442F1">
        <w:rPr>
          <w:rFonts w:ascii="Arial" w:hAnsi="Arial" w:cs="Arial"/>
          <w:sz w:val="20"/>
          <w:szCs w:val="20"/>
        </w:rPr>
        <w:t xml:space="preserve"> para tales fines, la Dirección General de Presupuesto Nacional (DGPN) presenta el siguiente instrumento con el que los </w:t>
      </w:r>
      <w:r w:rsidRPr="00F442F1">
        <w:rPr>
          <w:rFonts w:ascii="Arial" w:hAnsi="Arial" w:cs="Arial"/>
          <w:bCs/>
          <w:sz w:val="20"/>
          <w:szCs w:val="20"/>
        </w:rPr>
        <w:t>ó</w:t>
      </w:r>
      <w:r w:rsidRPr="00F442F1">
        <w:rPr>
          <w:rFonts w:ascii="Arial" w:hAnsi="Arial" w:cs="Arial"/>
          <w:sz w:val="20"/>
          <w:szCs w:val="20"/>
        </w:rPr>
        <w:t>rganos incluidos en la Ley de Presupuesto Ordinario y Extraordinario de la República informarán sobre los resultados correspondientes al primer semestre del 202</w:t>
      </w:r>
      <w:r w:rsidR="000355DF" w:rsidRPr="00F442F1">
        <w:rPr>
          <w:rFonts w:ascii="Arial" w:hAnsi="Arial" w:cs="Arial"/>
          <w:sz w:val="20"/>
          <w:szCs w:val="20"/>
        </w:rPr>
        <w:t>2</w:t>
      </w:r>
      <w:r w:rsidRPr="00F442F1">
        <w:rPr>
          <w:rFonts w:ascii="Arial" w:hAnsi="Arial" w:cs="Arial"/>
          <w:sz w:val="20"/>
          <w:szCs w:val="20"/>
        </w:rPr>
        <w:t>.</w:t>
      </w:r>
    </w:p>
    <w:p w14:paraId="01B61597" w14:textId="77777777" w:rsidR="00A33267" w:rsidRPr="00F442F1" w:rsidRDefault="00A33267" w:rsidP="00743D7D">
      <w:pPr>
        <w:pStyle w:val="Ttulo1"/>
        <w:jc w:val="both"/>
        <w:rPr>
          <w:rStyle w:val="Ttulodellibro"/>
          <w:rFonts w:cs="Arial"/>
          <w:bCs/>
          <w:smallCaps w:val="0"/>
          <w:spacing w:val="0"/>
          <w:sz w:val="20"/>
          <w:szCs w:val="20"/>
        </w:rPr>
      </w:pPr>
      <w:bookmarkStart w:id="4" w:name="_Toc108187321"/>
      <w:r w:rsidRPr="00F442F1">
        <w:rPr>
          <w:rStyle w:val="Ttulodellibro"/>
          <w:rFonts w:cs="Arial"/>
          <w:bCs/>
          <w:smallCaps w:val="0"/>
          <w:spacing w:val="0"/>
          <w:sz w:val="20"/>
          <w:szCs w:val="20"/>
        </w:rPr>
        <w:t>Objetivo del seguimiento</w:t>
      </w:r>
      <w:bookmarkEnd w:id="4"/>
    </w:p>
    <w:p w14:paraId="41670285" w14:textId="2CB8E583" w:rsidR="00A33267" w:rsidRPr="00F442F1" w:rsidRDefault="00A33267" w:rsidP="00F442F1">
      <w:pPr>
        <w:spacing w:before="240" w:line="360" w:lineRule="auto"/>
        <w:jc w:val="both"/>
        <w:rPr>
          <w:rFonts w:ascii="Arial" w:hAnsi="Arial" w:cs="Arial"/>
          <w:sz w:val="20"/>
          <w:szCs w:val="20"/>
        </w:rPr>
      </w:pPr>
      <w:r w:rsidRPr="00F442F1">
        <w:rPr>
          <w:rFonts w:ascii="Arial" w:hAnsi="Arial" w:cs="Arial"/>
          <w:sz w:val="20"/>
          <w:szCs w:val="20"/>
        </w:rPr>
        <w:t xml:space="preserve">Conocer el avance </w:t>
      </w:r>
      <w:r w:rsidR="00F442F1">
        <w:rPr>
          <w:rFonts w:ascii="Arial" w:hAnsi="Arial" w:cs="Arial"/>
          <w:sz w:val="20"/>
          <w:szCs w:val="20"/>
        </w:rPr>
        <w:t>de</w:t>
      </w:r>
      <w:r w:rsidRPr="00F442F1">
        <w:rPr>
          <w:rFonts w:ascii="Arial" w:hAnsi="Arial" w:cs="Arial"/>
          <w:sz w:val="20"/>
          <w:szCs w:val="20"/>
        </w:rPr>
        <w:t xml:space="preserve"> </w:t>
      </w:r>
      <w:r w:rsidR="00301DD0" w:rsidRPr="00F442F1">
        <w:rPr>
          <w:rFonts w:ascii="Arial" w:hAnsi="Arial" w:cs="Arial"/>
          <w:sz w:val="20"/>
          <w:szCs w:val="20"/>
        </w:rPr>
        <w:t>la ejecución de los recursos y</w:t>
      </w:r>
      <w:r w:rsidR="00B26D55" w:rsidRPr="00F442F1">
        <w:rPr>
          <w:rFonts w:ascii="Arial" w:hAnsi="Arial" w:cs="Arial"/>
          <w:sz w:val="20"/>
          <w:szCs w:val="20"/>
        </w:rPr>
        <w:t xml:space="preserve"> </w:t>
      </w:r>
      <w:r w:rsidR="00301DD0" w:rsidRPr="00F442F1">
        <w:rPr>
          <w:rFonts w:ascii="Arial" w:hAnsi="Arial" w:cs="Arial"/>
          <w:sz w:val="20"/>
          <w:szCs w:val="20"/>
        </w:rPr>
        <w:t xml:space="preserve">el cumplimiento de las unidades de medida e indicadores, </w:t>
      </w:r>
      <w:r w:rsidRPr="00F442F1">
        <w:rPr>
          <w:rFonts w:ascii="Arial" w:hAnsi="Arial" w:cs="Arial"/>
          <w:sz w:val="20"/>
          <w:szCs w:val="20"/>
        </w:rPr>
        <w:t>de los programas y/o subprogramas presupuestarios incluidos en la Ley de Presupuesto Ordinario y Extraordinario de la República para el Ejercicio Económico del 202</w:t>
      </w:r>
      <w:r w:rsidR="000355DF" w:rsidRPr="00F442F1">
        <w:rPr>
          <w:rFonts w:ascii="Arial" w:hAnsi="Arial" w:cs="Arial"/>
          <w:sz w:val="20"/>
          <w:szCs w:val="20"/>
        </w:rPr>
        <w:t>2</w:t>
      </w:r>
      <w:r w:rsidRPr="00F442F1">
        <w:rPr>
          <w:rFonts w:ascii="Arial" w:hAnsi="Arial" w:cs="Arial"/>
          <w:sz w:val="20"/>
          <w:szCs w:val="20"/>
        </w:rPr>
        <w:t xml:space="preserve"> (Ley </w:t>
      </w:r>
      <w:r w:rsidR="00677515" w:rsidRPr="00F442F1">
        <w:rPr>
          <w:rFonts w:ascii="Arial" w:hAnsi="Arial" w:cs="Arial"/>
          <w:sz w:val="20"/>
          <w:szCs w:val="20"/>
          <w:lang w:val="es-ES_tradnl"/>
        </w:rPr>
        <w:t>10</w:t>
      </w:r>
      <w:r w:rsidR="00B26D55" w:rsidRPr="00F442F1">
        <w:rPr>
          <w:rFonts w:ascii="Arial" w:hAnsi="Arial" w:cs="Arial"/>
          <w:sz w:val="20"/>
          <w:szCs w:val="20"/>
          <w:lang w:val="es-ES_tradnl"/>
        </w:rPr>
        <w:t>.</w:t>
      </w:r>
      <w:r w:rsidR="00677515" w:rsidRPr="00F442F1">
        <w:rPr>
          <w:rFonts w:ascii="Arial" w:hAnsi="Arial" w:cs="Arial"/>
          <w:sz w:val="20"/>
          <w:szCs w:val="20"/>
          <w:lang w:val="es-ES_tradnl"/>
        </w:rPr>
        <w:t>103</w:t>
      </w:r>
      <w:r w:rsidRPr="00F442F1">
        <w:rPr>
          <w:rFonts w:ascii="Arial" w:hAnsi="Arial" w:cs="Arial"/>
          <w:sz w:val="20"/>
          <w:szCs w:val="20"/>
        </w:rPr>
        <w:t>), durante el primer semestre, de tal forma que les permita identificar desviaciones y establecer, en caso necesario</w:t>
      </w:r>
      <w:r w:rsidR="004527A3" w:rsidRPr="00F442F1">
        <w:rPr>
          <w:rFonts w:ascii="Arial" w:hAnsi="Arial" w:cs="Arial"/>
          <w:sz w:val="20"/>
          <w:szCs w:val="20"/>
        </w:rPr>
        <w:t>,</w:t>
      </w:r>
      <w:r w:rsidRPr="00F442F1">
        <w:rPr>
          <w:rFonts w:ascii="Arial" w:hAnsi="Arial" w:cs="Arial"/>
          <w:sz w:val="20"/>
          <w:szCs w:val="20"/>
        </w:rPr>
        <w:t xml:space="preserve"> las respectivas medidas correctivas que permitan el logro de las metas propuestas al finalizar el año.</w:t>
      </w:r>
    </w:p>
    <w:p w14:paraId="1D9DDC44" w14:textId="0FB1E79D" w:rsidR="0037350D" w:rsidRDefault="0037350D">
      <w:pPr>
        <w:rPr>
          <w:rStyle w:val="Ttulodellibro"/>
          <w:rFonts w:eastAsiaTheme="majorEastAsia" w:cs="Arial"/>
          <w:b w:val="0"/>
          <w:bCs w:val="0"/>
          <w:color w:val="365F91" w:themeColor="accent1" w:themeShade="BF"/>
          <w:spacing w:val="0"/>
          <w:sz w:val="20"/>
          <w:szCs w:val="20"/>
        </w:rPr>
      </w:pPr>
    </w:p>
    <w:p w14:paraId="370F2357" w14:textId="5ACB8803" w:rsidR="00EE3D45" w:rsidRDefault="00EE3D45">
      <w:pPr>
        <w:rPr>
          <w:rStyle w:val="Ttulodellibro"/>
          <w:rFonts w:eastAsiaTheme="majorEastAsia" w:cs="Arial"/>
          <w:b w:val="0"/>
          <w:bCs w:val="0"/>
          <w:color w:val="365F91" w:themeColor="accent1" w:themeShade="BF"/>
          <w:spacing w:val="0"/>
          <w:sz w:val="20"/>
          <w:szCs w:val="20"/>
        </w:rPr>
      </w:pPr>
    </w:p>
    <w:p w14:paraId="4D2DB8E6" w14:textId="04624F26" w:rsidR="00EE3D45" w:rsidRDefault="00EE3D45">
      <w:pPr>
        <w:rPr>
          <w:rStyle w:val="Ttulodellibro"/>
          <w:rFonts w:eastAsiaTheme="majorEastAsia" w:cs="Arial"/>
          <w:b w:val="0"/>
          <w:bCs w:val="0"/>
          <w:color w:val="365F91" w:themeColor="accent1" w:themeShade="BF"/>
          <w:spacing w:val="0"/>
          <w:sz w:val="20"/>
          <w:szCs w:val="20"/>
        </w:rPr>
      </w:pPr>
    </w:p>
    <w:p w14:paraId="4A831D4D" w14:textId="7605F297" w:rsidR="00EE3D45" w:rsidRDefault="00EE3D45">
      <w:pPr>
        <w:rPr>
          <w:rStyle w:val="Ttulodellibro"/>
          <w:rFonts w:eastAsiaTheme="majorEastAsia" w:cs="Arial"/>
          <w:b w:val="0"/>
          <w:bCs w:val="0"/>
          <w:color w:val="365F91" w:themeColor="accent1" w:themeShade="BF"/>
          <w:spacing w:val="0"/>
          <w:sz w:val="20"/>
          <w:szCs w:val="20"/>
        </w:rPr>
      </w:pPr>
    </w:p>
    <w:p w14:paraId="5D387734" w14:textId="69010B7B" w:rsidR="00EE3D45" w:rsidRDefault="00EE3D45">
      <w:pPr>
        <w:rPr>
          <w:rStyle w:val="Ttulodellibro"/>
          <w:rFonts w:eastAsiaTheme="majorEastAsia" w:cs="Arial"/>
          <w:b w:val="0"/>
          <w:bCs w:val="0"/>
          <w:color w:val="365F91" w:themeColor="accent1" w:themeShade="BF"/>
          <w:spacing w:val="0"/>
          <w:sz w:val="20"/>
          <w:szCs w:val="20"/>
        </w:rPr>
      </w:pPr>
    </w:p>
    <w:p w14:paraId="68226C9C" w14:textId="42BA6596" w:rsidR="00EE3D45" w:rsidRDefault="00EE3D45">
      <w:pPr>
        <w:rPr>
          <w:rStyle w:val="Ttulodellibro"/>
          <w:rFonts w:eastAsiaTheme="majorEastAsia" w:cs="Arial"/>
          <w:b w:val="0"/>
          <w:bCs w:val="0"/>
          <w:color w:val="365F91" w:themeColor="accent1" w:themeShade="BF"/>
          <w:spacing w:val="0"/>
          <w:sz w:val="20"/>
          <w:szCs w:val="20"/>
        </w:rPr>
      </w:pPr>
    </w:p>
    <w:p w14:paraId="03D80CC1" w14:textId="5521C255" w:rsidR="00EE3D45" w:rsidRDefault="00EE3D45">
      <w:pPr>
        <w:rPr>
          <w:rStyle w:val="Ttulodellibro"/>
          <w:rFonts w:eastAsiaTheme="majorEastAsia" w:cs="Arial"/>
          <w:b w:val="0"/>
          <w:bCs w:val="0"/>
          <w:color w:val="365F91" w:themeColor="accent1" w:themeShade="BF"/>
          <w:spacing w:val="0"/>
          <w:sz w:val="20"/>
          <w:szCs w:val="20"/>
        </w:rPr>
      </w:pPr>
    </w:p>
    <w:p w14:paraId="0B2925A0" w14:textId="22DDB7C5" w:rsidR="00EE3D45" w:rsidRDefault="00EE3D45">
      <w:pPr>
        <w:rPr>
          <w:rStyle w:val="Ttulodellibro"/>
          <w:rFonts w:eastAsiaTheme="majorEastAsia" w:cs="Arial"/>
          <w:b w:val="0"/>
          <w:bCs w:val="0"/>
          <w:color w:val="365F91" w:themeColor="accent1" w:themeShade="BF"/>
          <w:spacing w:val="0"/>
          <w:sz w:val="20"/>
          <w:szCs w:val="20"/>
        </w:rPr>
      </w:pPr>
    </w:p>
    <w:p w14:paraId="2EDFB4DE" w14:textId="128CCA0C" w:rsidR="00EE3D45" w:rsidRDefault="00EE3D45">
      <w:pPr>
        <w:rPr>
          <w:rStyle w:val="Ttulodellibro"/>
          <w:rFonts w:eastAsiaTheme="majorEastAsia" w:cs="Arial"/>
          <w:b w:val="0"/>
          <w:bCs w:val="0"/>
          <w:color w:val="365F91" w:themeColor="accent1" w:themeShade="BF"/>
          <w:spacing w:val="0"/>
          <w:sz w:val="20"/>
          <w:szCs w:val="20"/>
        </w:rPr>
      </w:pPr>
    </w:p>
    <w:p w14:paraId="3E2FF9BD" w14:textId="3D05C576" w:rsidR="00EE3D45" w:rsidRDefault="00EE3D45">
      <w:pPr>
        <w:rPr>
          <w:rStyle w:val="Ttulodellibro"/>
          <w:rFonts w:eastAsiaTheme="majorEastAsia" w:cs="Arial"/>
          <w:b w:val="0"/>
          <w:bCs w:val="0"/>
          <w:color w:val="365F91" w:themeColor="accent1" w:themeShade="BF"/>
          <w:spacing w:val="0"/>
          <w:sz w:val="20"/>
          <w:szCs w:val="20"/>
        </w:rPr>
      </w:pPr>
    </w:p>
    <w:p w14:paraId="2175271F" w14:textId="7417386D" w:rsidR="00EE3D45" w:rsidRDefault="00EE3D45">
      <w:pPr>
        <w:rPr>
          <w:rStyle w:val="Ttulodellibro"/>
          <w:rFonts w:eastAsiaTheme="majorEastAsia" w:cs="Arial"/>
          <w:b w:val="0"/>
          <w:bCs w:val="0"/>
          <w:color w:val="365F91" w:themeColor="accent1" w:themeShade="BF"/>
          <w:spacing w:val="0"/>
          <w:sz w:val="20"/>
          <w:szCs w:val="20"/>
        </w:rPr>
      </w:pPr>
    </w:p>
    <w:p w14:paraId="39DCB585" w14:textId="6B7CE145" w:rsidR="00EE3D45" w:rsidRDefault="00EE3D45">
      <w:pPr>
        <w:rPr>
          <w:rStyle w:val="Ttulodellibro"/>
          <w:rFonts w:eastAsiaTheme="majorEastAsia" w:cs="Arial"/>
          <w:b w:val="0"/>
          <w:bCs w:val="0"/>
          <w:color w:val="365F91" w:themeColor="accent1" w:themeShade="BF"/>
          <w:spacing w:val="0"/>
          <w:sz w:val="20"/>
          <w:szCs w:val="20"/>
        </w:rPr>
      </w:pPr>
    </w:p>
    <w:p w14:paraId="30DAF579" w14:textId="17A4C59D" w:rsidR="00EE3D45" w:rsidRDefault="00EE3D45">
      <w:pPr>
        <w:rPr>
          <w:rStyle w:val="Ttulodellibro"/>
          <w:rFonts w:eastAsiaTheme="majorEastAsia" w:cs="Arial"/>
          <w:b w:val="0"/>
          <w:bCs w:val="0"/>
          <w:color w:val="365F91" w:themeColor="accent1" w:themeShade="BF"/>
          <w:spacing w:val="0"/>
          <w:sz w:val="20"/>
          <w:szCs w:val="20"/>
        </w:rPr>
      </w:pPr>
    </w:p>
    <w:p w14:paraId="273DD960" w14:textId="247F82AC" w:rsidR="00EE3D45" w:rsidRDefault="00EE3D45">
      <w:pPr>
        <w:rPr>
          <w:rStyle w:val="Ttulodellibro"/>
          <w:rFonts w:eastAsiaTheme="majorEastAsia" w:cs="Arial"/>
          <w:b w:val="0"/>
          <w:bCs w:val="0"/>
          <w:color w:val="365F91" w:themeColor="accent1" w:themeShade="BF"/>
          <w:spacing w:val="0"/>
          <w:sz w:val="20"/>
          <w:szCs w:val="20"/>
        </w:rPr>
      </w:pPr>
    </w:p>
    <w:p w14:paraId="4AC4CCE9" w14:textId="1EA34314" w:rsidR="00EE3D45" w:rsidRDefault="00EE3D45">
      <w:pPr>
        <w:rPr>
          <w:rStyle w:val="Ttulodellibro"/>
          <w:rFonts w:eastAsiaTheme="majorEastAsia" w:cs="Arial"/>
          <w:b w:val="0"/>
          <w:bCs w:val="0"/>
          <w:color w:val="365F91" w:themeColor="accent1" w:themeShade="BF"/>
          <w:spacing w:val="0"/>
          <w:sz w:val="20"/>
          <w:szCs w:val="20"/>
        </w:rPr>
      </w:pPr>
    </w:p>
    <w:p w14:paraId="78511A26" w14:textId="41445896" w:rsidR="00EE3D45" w:rsidRDefault="00EE3D45">
      <w:pPr>
        <w:rPr>
          <w:rStyle w:val="Ttulodellibro"/>
          <w:rFonts w:eastAsiaTheme="majorEastAsia" w:cs="Arial"/>
          <w:b w:val="0"/>
          <w:bCs w:val="0"/>
          <w:color w:val="365F91" w:themeColor="accent1" w:themeShade="BF"/>
          <w:spacing w:val="0"/>
          <w:sz w:val="20"/>
          <w:szCs w:val="20"/>
        </w:rPr>
      </w:pPr>
    </w:p>
    <w:p w14:paraId="76075C83" w14:textId="066C8CCE" w:rsidR="00EE3D45" w:rsidRDefault="00EE3D45">
      <w:pPr>
        <w:rPr>
          <w:rStyle w:val="Ttulodellibro"/>
          <w:rFonts w:eastAsiaTheme="majorEastAsia" w:cs="Arial"/>
          <w:b w:val="0"/>
          <w:bCs w:val="0"/>
          <w:color w:val="365F91" w:themeColor="accent1" w:themeShade="BF"/>
          <w:spacing w:val="0"/>
          <w:sz w:val="20"/>
          <w:szCs w:val="20"/>
        </w:rPr>
      </w:pPr>
    </w:p>
    <w:p w14:paraId="0D625E95" w14:textId="769E1894" w:rsidR="00EE3D45" w:rsidRDefault="00EE3D45">
      <w:pPr>
        <w:rPr>
          <w:rStyle w:val="Ttulodellibro"/>
          <w:rFonts w:eastAsiaTheme="majorEastAsia" w:cs="Arial"/>
          <w:b w:val="0"/>
          <w:bCs w:val="0"/>
          <w:color w:val="365F91" w:themeColor="accent1" w:themeShade="BF"/>
          <w:spacing w:val="0"/>
          <w:sz w:val="20"/>
          <w:szCs w:val="20"/>
        </w:rPr>
      </w:pPr>
    </w:p>
    <w:p w14:paraId="2A21E2AC" w14:textId="2D111A90" w:rsidR="00EE3D45" w:rsidRDefault="00EE3D45">
      <w:pPr>
        <w:rPr>
          <w:rStyle w:val="Ttulodellibro"/>
          <w:rFonts w:eastAsiaTheme="majorEastAsia" w:cs="Arial"/>
          <w:b w:val="0"/>
          <w:bCs w:val="0"/>
          <w:color w:val="365F91" w:themeColor="accent1" w:themeShade="BF"/>
          <w:spacing w:val="0"/>
          <w:sz w:val="20"/>
          <w:szCs w:val="20"/>
        </w:rPr>
      </w:pPr>
    </w:p>
    <w:p w14:paraId="0434E1E1" w14:textId="1A544907" w:rsidR="00EE3D45" w:rsidRDefault="00EE3D45">
      <w:pPr>
        <w:rPr>
          <w:rStyle w:val="Ttulodellibro"/>
          <w:rFonts w:eastAsiaTheme="majorEastAsia" w:cs="Arial"/>
          <w:b w:val="0"/>
          <w:bCs w:val="0"/>
          <w:color w:val="365F91" w:themeColor="accent1" w:themeShade="BF"/>
          <w:spacing w:val="0"/>
          <w:sz w:val="20"/>
          <w:szCs w:val="20"/>
        </w:rPr>
      </w:pPr>
    </w:p>
    <w:p w14:paraId="2E825907" w14:textId="77777777" w:rsidR="00EE3D45" w:rsidRPr="00F442F1" w:rsidRDefault="00EE3D45">
      <w:pPr>
        <w:rPr>
          <w:rStyle w:val="Ttulodellibro"/>
          <w:rFonts w:eastAsiaTheme="majorEastAsia" w:cs="Arial"/>
          <w:b w:val="0"/>
          <w:bCs w:val="0"/>
          <w:color w:val="365F91" w:themeColor="accent1" w:themeShade="BF"/>
          <w:spacing w:val="0"/>
          <w:sz w:val="20"/>
          <w:szCs w:val="20"/>
        </w:rPr>
      </w:pPr>
    </w:p>
    <w:p w14:paraId="4C17DFFD" w14:textId="024956B8" w:rsidR="00EA35EC" w:rsidRPr="00D429AE" w:rsidRDefault="00EA35EC" w:rsidP="00743D7D">
      <w:pPr>
        <w:pStyle w:val="Ttulo1"/>
        <w:numPr>
          <w:ilvl w:val="0"/>
          <w:numId w:val="9"/>
        </w:numPr>
        <w:ind w:left="426"/>
        <w:jc w:val="both"/>
        <w:rPr>
          <w:rStyle w:val="Ttulodellibro"/>
          <w:rFonts w:cs="Arial"/>
          <w:bCs/>
          <w:smallCaps w:val="0"/>
          <w:spacing w:val="0"/>
          <w:sz w:val="20"/>
          <w:szCs w:val="20"/>
        </w:rPr>
      </w:pPr>
      <w:bookmarkStart w:id="5" w:name="_Toc108187322"/>
      <w:r w:rsidRPr="00F442F1">
        <w:rPr>
          <w:rStyle w:val="Ttulodellibro"/>
          <w:rFonts w:cs="Arial"/>
          <w:bCs/>
          <w:smallCaps w:val="0"/>
          <w:spacing w:val="0"/>
          <w:sz w:val="20"/>
          <w:szCs w:val="20"/>
        </w:rPr>
        <w:lastRenderedPageBreak/>
        <w:t>Apartado Financiero</w:t>
      </w:r>
      <w:r w:rsidR="0025474B" w:rsidRPr="00F442F1">
        <w:rPr>
          <w:rStyle w:val="Ttulodellibro"/>
          <w:rFonts w:cs="Arial"/>
          <w:bCs/>
          <w:smallCaps w:val="0"/>
          <w:spacing w:val="0"/>
          <w:sz w:val="20"/>
          <w:szCs w:val="20"/>
        </w:rPr>
        <w:t xml:space="preserve"> Institucional</w:t>
      </w:r>
      <w:bookmarkEnd w:id="5"/>
    </w:p>
    <w:p w14:paraId="4AF8CB18" w14:textId="77777777" w:rsidR="00EA35EC" w:rsidRPr="00D429AE" w:rsidRDefault="00EA35EC" w:rsidP="00A33267">
      <w:pPr>
        <w:spacing w:line="276" w:lineRule="auto"/>
        <w:jc w:val="both"/>
        <w:rPr>
          <w:rFonts w:ascii="Arial" w:hAnsi="Arial" w:cs="Arial"/>
          <w:sz w:val="20"/>
          <w:szCs w:val="20"/>
        </w:rPr>
      </w:pPr>
    </w:p>
    <w:p w14:paraId="63185748" w14:textId="064A3CCD" w:rsidR="003D62E1" w:rsidRPr="00D429AE" w:rsidRDefault="00216A6E" w:rsidP="00D429AE">
      <w:pPr>
        <w:spacing w:line="360" w:lineRule="auto"/>
        <w:jc w:val="both"/>
        <w:rPr>
          <w:rFonts w:ascii="Arial" w:hAnsi="Arial" w:cs="Arial"/>
          <w:sz w:val="20"/>
          <w:szCs w:val="20"/>
          <w:lang w:val="es-ES"/>
        </w:rPr>
      </w:pPr>
      <w:r>
        <w:rPr>
          <w:rFonts w:ascii="Arial" w:hAnsi="Arial" w:cs="Arial"/>
          <w:sz w:val="20"/>
          <w:szCs w:val="20"/>
          <w:lang w:val="es-ES"/>
        </w:rPr>
        <w:t xml:space="preserve">A continuación se muestra en el cuadro 1.1. la ejecución financiera por objeto del gasto, basada en la liquidación </w:t>
      </w:r>
      <w:r w:rsidR="6760745B" w:rsidRPr="00D429AE">
        <w:rPr>
          <w:rFonts w:ascii="Arial" w:hAnsi="Arial" w:cs="Arial"/>
          <w:sz w:val="20"/>
          <w:szCs w:val="20"/>
          <w:lang w:val="es-ES"/>
        </w:rPr>
        <w:t>suministrad</w:t>
      </w:r>
      <w:r w:rsidR="00756C7A">
        <w:rPr>
          <w:rFonts w:ascii="Arial" w:hAnsi="Arial" w:cs="Arial"/>
          <w:sz w:val="20"/>
          <w:szCs w:val="20"/>
          <w:lang w:val="es-ES"/>
        </w:rPr>
        <w:t>a</w:t>
      </w:r>
      <w:r w:rsidR="6760745B" w:rsidRPr="00D429AE">
        <w:rPr>
          <w:rFonts w:ascii="Arial" w:hAnsi="Arial" w:cs="Arial"/>
          <w:sz w:val="20"/>
          <w:szCs w:val="20"/>
          <w:lang w:val="es-ES"/>
        </w:rPr>
        <w:t xml:space="preserve"> por la DGPN </w:t>
      </w:r>
      <w:r w:rsidR="009C019B" w:rsidRPr="00D429AE">
        <w:rPr>
          <w:rFonts w:ascii="Arial" w:hAnsi="Arial" w:cs="Arial"/>
          <w:sz w:val="20"/>
          <w:szCs w:val="20"/>
          <w:lang w:val="es-ES"/>
        </w:rPr>
        <w:t>sobre</w:t>
      </w:r>
      <w:r w:rsidR="6760745B" w:rsidRPr="00D429AE">
        <w:rPr>
          <w:rFonts w:ascii="Arial" w:hAnsi="Arial" w:cs="Arial"/>
          <w:sz w:val="20"/>
          <w:szCs w:val="20"/>
          <w:lang w:val="es-ES"/>
        </w:rPr>
        <w:t xml:space="preserve"> los recursos autorizados y ejecutados al </w:t>
      </w:r>
      <w:r w:rsidR="00E97012" w:rsidRPr="00D429AE">
        <w:rPr>
          <w:rFonts w:ascii="Arial" w:hAnsi="Arial" w:cs="Arial"/>
          <w:sz w:val="20"/>
          <w:szCs w:val="20"/>
          <w:lang w:val="es-ES"/>
        </w:rPr>
        <w:t>16</w:t>
      </w:r>
      <w:r w:rsidR="6760745B" w:rsidRPr="00D429AE">
        <w:rPr>
          <w:rFonts w:ascii="Arial" w:hAnsi="Arial" w:cs="Arial"/>
          <w:sz w:val="20"/>
          <w:szCs w:val="20"/>
          <w:lang w:val="es-ES"/>
        </w:rPr>
        <w:t xml:space="preserve"> de </w:t>
      </w:r>
      <w:r w:rsidR="00E97012" w:rsidRPr="00D429AE">
        <w:rPr>
          <w:rFonts w:ascii="Arial" w:hAnsi="Arial" w:cs="Arial"/>
          <w:sz w:val="20"/>
          <w:szCs w:val="20"/>
          <w:lang w:val="es-ES"/>
        </w:rPr>
        <w:t>abril</w:t>
      </w:r>
      <w:r w:rsidR="6760745B" w:rsidRPr="00D429AE">
        <w:rPr>
          <w:rFonts w:ascii="Arial" w:hAnsi="Arial" w:cs="Arial"/>
          <w:sz w:val="20"/>
          <w:szCs w:val="20"/>
          <w:lang w:val="es-ES"/>
        </w:rPr>
        <w:t xml:space="preserve"> del año en curso</w:t>
      </w:r>
      <w:r w:rsidR="0025474B" w:rsidRPr="00D429AE">
        <w:rPr>
          <w:rFonts w:ascii="Arial" w:hAnsi="Arial" w:cs="Arial"/>
          <w:sz w:val="20"/>
          <w:szCs w:val="20"/>
          <w:lang w:val="es-ES"/>
        </w:rPr>
        <w:t>,</w:t>
      </w:r>
      <w:r w:rsidR="6760745B" w:rsidRPr="00D429AE">
        <w:rPr>
          <w:rFonts w:ascii="Arial" w:hAnsi="Arial" w:cs="Arial"/>
          <w:sz w:val="20"/>
          <w:szCs w:val="20"/>
          <w:lang w:val="es-ES"/>
        </w:rPr>
        <w:t xml:space="preserve"> con ingresos corrientes y de capital </w:t>
      </w:r>
      <w:r w:rsidR="00EA35EC" w:rsidRPr="00D429AE">
        <w:rPr>
          <w:rFonts w:ascii="Arial" w:hAnsi="Arial" w:cs="Arial"/>
          <w:sz w:val="20"/>
          <w:szCs w:val="20"/>
          <w:lang w:val="es-ES"/>
        </w:rPr>
        <w:t>que corresponden a fuentes de financiamiento internas</w:t>
      </w:r>
      <w:r w:rsidR="40159964" w:rsidRPr="00D429AE">
        <w:rPr>
          <w:rFonts w:ascii="Arial" w:hAnsi="Arial" w:cs="Arial"/>
          <w:sz w:val="20"/>
          <w:szCs w:val="20"/>
          <w:lang w:val="es-ES"/>
        </w:rPr>
        <w:t>:</w:t>
      </w:r>
    </w:p>
    <w:p w14:paraId="25D69CDA" w14:textId="35CAC1AC" w:rsidR="003D62E1" w:rsidRPr="00216A6E" w:rsidRDefault="596A5A74" w:rsidP="00516830">
      <w:pPr>
        <w:spacing w:before="240"/>
        <w:jc w:val="center"/>
        <w:rPr>
          <w:rFonts w:ascii="Arial" w:hAnsi="Arial" w:cs="Arial"/>
          <w:b/>
          <w:bCs/>
          <w:sz w:val="20"/>
          <w:szCs w:val="20"/>
        </w:rPr>
      </w:pPr>
      <w:r w:rsidRPr="00216A6E">
        <w:rPr>
          <w:rFonts w:ascii="Arial" w:hAnsi="Arial" w:cs="Arial"/>
          <w:b/>
          <w:bCs/>
          <w:sz w:val="20"/>
          <w:szCs w:val="20"/>
          <w:lang w:eastAsia="es-CR"/>
        </w:rPr>
        <w:t>Cuadro 1</w:t>
      </w:r>
      <w:r w:rsidR="21010E05" w:rsidRPr="00216A6E">
        <w:rPr>
          <w:rFonts w:ascii="Arial" w:hAnsi="Arial" w:cs="Arial"/>
          <w:b/>
          <w:bCs/>
          <w:sz w:val="20"/>
          <w:szCs w:val="20"/>
          <w:lang w:eastAsia="es-CR"/>
        </w:rPr>
        <w:t>.1</w:t>
      </w:r>
      <w:r w:rsidRPr="00216A6E">
        <w:rPr>
          <w:rFonts w:ascii="Arial" w:hAnsi="Arial" w:cs="Arial"/>
          <w:sz w:val="20"/>
          <w:szCs w:val="20"/>
          <w:lang w:eastAsia="es-CR"/>
        </w:rPr>
        <w:t xml:space="preserve">. </w:t>
      </w:r>
      <w:r w:rsidR="77CE7C76" w:rsidRPr="00216A6E">
        <w:rPr>
          <w:rFonts w:ascii="Arial" w:hAnsi="Arial" w:cs="Arial"/>
          <w:b/>
          <w:bCs/>
          <w:sz w:val="20"/>
          <w:szCs w:val="20"/>
        </w:rPr>
        <w:t>Ejecución financiera por clasificación objeto del gasto</w:t>
      </w:r>
      <w:r w:rsidR="77CE7C76" w:rsidRPr="00216A6E">
        <w:rPr>
          <w:rFonts w:ascii="Arial" w:hAnsi="Arial" w:cs="Arial"/>
          <w:b/>
          <w:bCs/>
          <w:sz w:val="20"/>
          <w:szCs w:val="20"/>
          <w:vertAlign w:val="superscript"/>
          <w:lang w:eastAsia="es-CR"/>
        </w:rPr>
        <w:t>1/</w:t>
      </w:r>
    </w:p>
    <w:p w14:paraId="354C1D54" w14:textId="421A7EFF" w:rsidR="003D62E1" w:rsidRPr="00216A6E" w:rsidRDefault="008A64CF" w:rsidP="003D62E1">
      <w:pPr>
        <w:jc w:val="center"/>
        <w:rPr>
          <w:rFonts w:ascii="Arial" w:hAnsi="Arial" w:cs="Arial"/>
          <w:sz w:val="20"/>
          <w:szCs w:val="20"/>
        </w:rPr>
      </w:pPr>
      <w:r w:rsidRPr="00216A6E">
        <w:rPr>
          <w:rFonts w:ascii="Arial" w:hAnsi="Arial" w:cs="Arial"/>
          <w:sz w:val="20"/>
          <w:szCs w:val="20"/>
        </w:rPr>
        <w:t>043 Instituto Costarricese sobre Drogas</w:t>
      </w:r>
    </w:p>
    <w:p w14:paraId="440DF9F4" w14:textId="77777777" w:rsidR="003D62E1" w:rsidRPr="00D429AE" w:rsidRDefault="003D62E1" w:rsidP="003D62E1">
      <w:pPr>
        <w:jc w:val="center"/>
        <w:rPr>
          <w:rFonts w:ascii="Arial" w:hAnsi="Arial" w:cs="Arial"/>
          <w:sz w:val="20"/>
          <w:szCs w:val="20"/>
        </w:rPr>
      </w:pPr>
      <w:r w:rsidRPr="00D429AE">
        <w:rPr>
          <w:rFonts w:ascii="Arial" w:hAnsi="Arial" w:cs="Arial"/>
          <w:sz w:val="20"/>
          <w:szCs w:val="20"/>
        </w:rPr>
        <w:t xml:space="preserve">Al </w:t>
      </w:r>
      <w:r w:rsidR="00DA7226" w:rsidRPr="00D429AE">
        <w:rPr>
          <w:rFonts w:ascii="Arial" w:hAnsi="Arial" w:cs="Arial"/>
          <w:sz w:val="20"/>
          <w:szCs w:val="20"/>
        </w:rPr>
        <w:t>16</w:t>
      </w:r>
      <w:r w:rsidRPr="00D429AE">
        <w:rPr>
          <w:rFonts w:ascii="Arial" w:hAnsi="Arial" w:cs="Arial"/>
          <w:sz w:val="20"/>
          <w:szCs w:val="20"/>
        </w:rPr>
        <w:t xml:space="preserve"> de </w:t>
      </w:r>
      <w:r w:rsidR="00E97012" w:rsidRPr="00D429AE">
        <w:rPr>
          <w:rFonts w:ascii="Arial" w:hAnsi="Arial" w:cs="Arial"/>
          <w:sz w:val="20"/>
          <w:szCs w:val="20"/>
        </w:rPr>
        <w:t>abril</w:t>
      </w:r>
      <w:r w:rsidRPr="00D429AE">
        <w:rPr>
          <w:rFonts w:ascii="Arial" w:hAnsi="Arial" w:cs="Arial"/>
          <w:sz w:val="20"/>
          <w:szCs w:val="20"/>
        </w:rPr>
        <w:t xml:space="preserve"> de 2022</w:t>
      </w:r>
    </w:p>
    <w:p w14:paraId="673AE8B2" w14:textId="77777777" w:rsidR="003D62E1" w:rsidRPr="00D429AE" w:rsidRDefault="003D62E1" w:rsidP="003D62E1">
      <w:pPr>
        <w:ind w:left="55"/>
        <w:jc w:val="center"/>
        <w:rPr>
          <w:rFonts w:ascii="Arial" w:hAnsi="Arial" w:cs="Arial"/>
          <w:b/>
          <w:bCs/>
          <w:color w:val="000000"/>
          <w:sz w:val="20"/>
          <w:szCs w:val="20"/>
          <w:lang w:eastAsia="es-CR"/>
        </w:rPr>
      </w:pPr>
      <w:r w:rsidRPr="00D429AE">
        <w:rPr>
          <w:rFonts w:ascii="Arial" w:hAnsi="Arial" w:cs="Arial"/>
          <w:i/>
          <w:sz w:val="20"/>
          <w:szCs w:val="20"/>
        </w:rPr>
        <w:t>(en millones de colones)</w:t>
      </w:r>
      <w:r w:rsidRPr="00D429AE">
        <w:rPr>
          <w:rFonts w:ascii="Arial" w:hAnsi="Arial" w:cs="Arial"/>
          <w:b/>
          <w:bCs/>
          <w:color w:val="000000" w:themeColor="text1"/>
          <w:sz w:val="20"/>
          <w:szCs w:val="20"/>
          <w:lang w:eastAsia="es-CR"/>
        </w:rPr>
        <w:t xml:space="preserve"> </w:t>
      </w:r>
    </w:p>
    <w:p w14:paraId="59FDD372" w14:textId="3458D513" w:rsidR="003D62E1" w:rsidRPr="00165510" w:rsidRDefault="008A64CF" w:rsidP="00F353BC">
      <w:pPr>
        <w:spacing w:line="259" w:lineRule="auto"/>
        <w:jc w:val="both"/>
        <w:rPr>
          <w:rFonts w:ascii="Arial" w:hAnsi="Arial" w:cs="Arial"/>
          <w:sz w:val="16"/>
          <w:szCs w:val="16"/>
          <w:lang w:val="es-ES"/>
        </w:rPr>
      </w:pPr>
      <w:r w:rsidRPr="008A64CF">
        <w:rPr>
          <w:noProof/>
        </w:rPr>
        <w:drawing>
          <wp:inline distT="0" distB="0" distL="0" distR="0" wp14:anchorId="16C53363" wp14:editId="6893639F">
            <wp:extent cx="5524500" cy="16859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1685925"/>
                    </a:xfrm>
                    <a:prstGeom prst="rect">
                      <a:avLst/>
                    </a:prstGeom>
                    <a:noFill/>
                    <a:ln>
                      <a:noFill/>
                    </a:ln>
                  </pic:spPr>
                </pic:pic>
              </a:graphicData>
            </a:graphic>
          </wp:inline>
        </w:drawing>
      </w:r>
      <w:r w:rsidR="77CE7C76" w:rsidRPr="00165510">
        <w:rPr>
          <w:rFonts w:ascii="Arial" w:hAnsi="Arial" w:cs="Arial"/>
          <w:b/>
          <w:bCs/>
          <w:sz w:val="16"/>
          <w:szCs w:val="16"/>
          <w:lang w:val="es-ES"/>
        </w:rPr>
        <w:t xml:space="preserve">Fuente: </w:t>
      </w:r>
      <w:r w:rsidR="77CE7C76" w:rsidRPr="00165510">
        <w:rPr>
          <w:rFonts w:ascii="Arial" w:hAnsi="Arial" w:cs="Arial"/>
          <w:sz w:val="16"/>
          <w:szCs w:val="16"/>
          <w:lang w:val="es-ES"/>
        </w:rPr>
        <w:t>Elaboración propia con datos suministrados por la DGPN (liquidación SIGAF).</w:t>
      </w:r>
    </w:p>
    <w:p w14:paraId="79A5B3FF" w14:textId="77777777" w:rsidR="003D62E1" w:rsidRPr="00165510" w:rsidRDefault="003D62E1" w:rsidP="003D62E1">
      <w:pPr>
        <w:ind w:right="335"/>
        <w:jc w:val="both"/>
        <w:rPr>
          <w:rFonts w:ascii="Arial" w:eastAsia="Times New Roman" w:hAnsi="Arial" w:cs="Arial"/>
          <w:color w:val="000000"/>
          <w:sz w:val="16"/>
          <w:szCs w:val="20"/>
          <w:lang w:eastAsia="es-CR"/>
        </w:rPr>
      </w:pPr>
      <w:r w:rsidRPr="00165510">
        <w:rPr>
          <w:rFonts w:ascii="Arial" w:hAnsi="Arial" w:cs="Arial"/>
          <w:sz w:val="16"/>
          <w:szCs w:val="20"/>
          <w:lang w:val="es-ES"/>
        </w:rPr>
        <w:t>1/ Corresponde a recursos de fuentes internas de financiamiento.</w:t>
      </w:r>
      <w:r w:rsidRPr="00165510">
        <w:rPr>
          <w:rFonts w:ascii="Arial" w:eastAsia="Times New Roman" w:hAnsi="Arial" w:cs="Arial"/>
          <w:color w:val="000000"/>
          <w:sz w:val="16"/>
          <w:szCs w:val="20"/>
          <w:lang w:eastAsia="es-CR"/>
        </w:rPr>
        <w:t xml:space="preserve"> </w:t>
      </w:r>
    </w:p>
    <w:p w14:paraId="64F739F1" w14:textId="77777777" w:rsidR="003D62E1" w:rsidRPr="00165510" w:rsidRDefault="77CE7C76" w:rsidP="003D62E1">
      <w:pPr>
        <w:ind w:right="335"/>
        <w:jc w:val="both"/>
        <w:rPr>
          <w:rFonts w:ascii="Arial" w:eastAsia="Times New Roman" w:hAnsi="Arial" w:cs="Arial"/>
          <w:color w:val="000000"/>
          <w:sz w:val="16"/>
          <w:szCs w:val="16"/>
          <w:lang w:eastAsia="es-CR"/>
        </w:rPr>
      </w:pPr>
      <w:r w:rsidRPr="00165510">
        <w:rPr>
          <w:rFonts w:ascii="Arial" w:eastAsia="Times New Roman" w:hAnsi="Arial" w:cs="Arial"/>
          <w:color w:val="000000" w:themeColor="text1"/>
          <w:sz w:val="16"/>
          <w:szCs w:val="16"/>
          <w:lang w:eastAsia="es-CR"/>
        </w:rPr>
        <w:t>2/ Corresponde al presupuesto inicial incluyendo las modificaciones presupuestarias realizadas durante el 2022.</w:t>
      </w:r>
    </w:p>
    <w:p w14:paraId="7B76B993" w14:textId="77777777" w:rsidR="00244E32" w:rsidRPr="00165510" w:rsidRDefault="003D62E1" w:rsidP="00244E32">
      <w:pPr>
        <w:jc w:val="both"/>
        <w:rPr>
          <w:rFonts w:ascii="Arial" w:eastAsia="Times New Roman" w:hAnsi="Arial" w:cs="Arial"/>
          <w:color w:val="000000"/>
          <w:sz w:val="16"/>
          <w:szCs w:val="20"/>
          <w:lang w:eastAsia="es-CR"/>
        </w:rPr>
      </w:pPr>
      <w:bookmarkStart w:id="6" w:name="_Hlk104204419"/>
      <w:r w:rsidRPr="00165510">
        <w:rPr>
          <w:rFonts w:ascii="Arial" w:eastAsia="Times New Roman" w:hAnsi="Arial" w:cs="Arial"/>
          <w:color w:val="000000"/>
          <w:sz w:val="16"/>
          <w:szCs w:val="20"/>
          <w:lang w:eastAsia="es-CR"/>
        </w:rPr>
        <w:t xml:space="preserve">3/ Se refiere al devengado, que </w:t>
      </w:r>
      <w:r w:rsidR="00244E32" w:rsidRPr="00165510">
        <w:rPr>
          <w:rFonts w:ascii="Arial" w:eastAsia="Times New Roman" w:hAnsi="Arial" w:cs="Arial"/>
          <w:color w:val="000000"/>
          <w:sz w:val="16"/>
          <w:szCs w:val="20"/>
          <w:lang w:eastAsia="es-CR"/>
        </w:rPr>
        <w:t>consiste en el reconocimiento del gasto por la recepción a conformidad, por parte del órgano respectivo, de cualquier clase de bien y servicios contratados o consumidos, durante el ejercicio económico, independientemente de cuando se efectúe el pago de la obligación.</w:t>
      </w:r>
    </w:p>
    <w:bookmarkEnd w:id="6"/>
    <w:p w14:paraId="14BA333E" w14:textId="77777777" w:rsidR="00946F97" w:rsidRPr="00165510" w:rsidRDefault="00244E32" w:rsidP="00244E32">
      <w:pPr>
        <w:jc w:val="both"/>
        <w:rPr>
          <w:rFonts w:ascii="Arial" w:hAnsi="Arial" w:cs="Arial"/>
          <w:sz w:val="22"/>
          <w:szCs w:val="20"/>
          <w:lang w:val="es-ES_tradnl"/>
        </w:rPr>
      </w:pPr>
      <w:r w:rsidRPr="00165510">
        <w:rPr>
          <w:rFonts w:ascii="Arial" w:hAnsi="Arial" w:cs="Arial"/>
          <w:sz w:val="22"/>
          <w:szCs w:val="20"/>
          <w:lang w:val="es-ES_tradnl"/>
        </w:rPr>
        <w:t xml:space="preserve"> </w:t>
      </w:r>
    </w:p>
    <w:p w14:paraId="7EEA9F4C" w14:textId="459E4516" w:rsidR="00A963C0" w:rsidRDefault="0080304F" w:rsidP="00EE3D45">
      <w:pPr>
        <w:spacing w:before="240" w:after="240" w:line="360" w:lineRule="auto"/>
        <w:jc w:val="both"/>
        <w:rPr>
          <w:rFonts w:ascii="Arial" w:hAnsi="Arial" w:cs="Arial"/>
          <w:sz w:val="20"/>
          <w:szCs w:val="20"/>
          <w:lang w:eastAsia="es-CR"/>
        </w:rPr>
      </w:pPr>
      <w:r w:rsidRPr="0080304F">
        <w:rPr>
          <w:rFonts w:ascii="Arial" w:hAnsi="Arial" w:cs="Arial"/>
          <w:sz w:val="20"/>
          <w:szCs w:val="20"/>
          <w:lang w:eastAsia="es-CR"/>
        </w:rPr>
        <w:t xml:space="preserve">De acuerdo con </w:t>
      </w:r>
      <w:r>
        <w:rPr>
          <w:rFonts w:ascii="Arial" w:hAnsi="Arial" w:cs="Arial"/>
          <w:sz w:val="20"/>
          <w:szCs w:val="20"/>
          <w:lang w:eastAsia="es-CR"/>
        </w:rPr>
        <w:t xml:space="preserve">los datos representados en el cuadro anterior, se puede </w:t>
      </w:r>
      <w:r w:rsidR="00260AB0">
        <w:rPr>
          <w:rFonts w:ascii="Arial" w:hAnsi="Arial" w:cs="Arial"/>
          <w:sz w:val="20"/>
          <w:szCs w:val="20"/>
          <w:lang w:eastAsia="es-CR"/>
        </w:rPr>
        <w:t>detallar</w:t>
      </w:r>
      <w:r>
        <w:rPr>
          <w:rFonts w:ascii="Arial" w:hAnsi="Arial" w:cs="Arial"/>
          <w:sz w:val="20"/>
          <w:szCs w:val="20"/>
          <w:lang w:eastAsia="es-CR"/>
        </w:rPr>
        <w:t xml:space="preserve"> que el Instituto Costarricense sobre Drogas</w:t>
      </w:r>
      <w:r w:rsidR="00A107B0">
        <w:rPr>
          <w:rFonts w:ascii="Arial" w:hAnsi="Arial" w:cs="Arial"/>
          <w:sz w:val="20"/>
          <w:szCs w:val="20"/>
          <w:lang w:eastAsia="es-CR"/>
        </w:rPr>
        <w:t xml:space="preserve"> tiene una ejecución general del 23, 08%, siendo solamente </w:t>
      </w:r>
      <w:r w:rsidR="00591CB8">
        <w:rPr>
          <w:rFonts w:ascii="Arial" w:hAnsi="Arial" w:cs="Arial"/>
          <w:sz w:val="20"/>
          <w:szCs w:val="20"/>
          <w:lang w:eastAsia="es-CR"/>
        </w:rPr>
        <w:t>la partida de remineraciones que logra obtener un porcentaje superior al 25,00</w:t>
      </w:r>
      <w:r w:rsidR="00BE7334">
        <w:rPr>
          <w:rFonts w:ascii="Arial" w:hAnsi="Arial" w:cs="Arial"/>
          <w:sz w:val="20"/>
          <w:szCs w:val="20"/>
          <w:lang w:eastAsia="es-CR"/>
        </w:rPr>
        <w:t xml:space="preserve">%, debido a que durante los primeros meses del periodo presupuestario se realizan erogaciones significativas como lo es el pago del salario escolar, por esta razón la ejecución </w:t>
      </w:r>
      <w:r w:rsidR="00260AB0">
        <w:rPr>
          <w:rFonts w:ascii="Arial" w:hAnsi="Arial" w:cs="Arial"/>
          <w:sz w:val="20"/>
          <w:szCs w:val="20"/>
          <w:lang w:eastAsia="es-CR"/>
        </w:rPr>
        <w:t>alcanzada es</w:t>
      </w:r>
      <w:r w:rsidR="00BE7334">
        <w:rPr>
          <w:rFonts w:ascii="Arial" w:hAnsi="Arial" w:cs="Arial"/>
          <w:sz w:val="20"/>
          <w:szCs w:val="20"/>
          <w:lang w:eastAsia="es-CR"/>
        </w:rPr>
        <w:t xml:space="preserve"> del 27, 10%.</w:t>
      </w:r>
    </w:p>
    <w:p w14:paraId="571F6FBB" w14:textId="77777777" w:rsidR="00260AB0" w:rsidRDefault="00BE7334" w:rsidP="00EE3D45">
      <w:pPr>
        <w:spacing w:before="240" w:after="240" w:line="360" w:lineRule="auto"/>
        <w:jc w:val="both"/>
        <w:rPr>
          <w:rFonts w:ascii="Arial" w:hAnsi="Arial" w:cs="Arial"/>
          <w:sz w:val="20"/>
          <w:szCs w:val="20"/>
          <w:lang w:eastAsia="es-CR"/>
        </w:rPr>
      </w:pPr>
      <w:r>
        <w:rPr>
          <w:rFonts w:ascii="Arial" w:hAnsi="Arial" w:cs="Arial"/>
          <w:sz w:val="20"/>
          <w:szCs w:val="20"/>
          <w:lang w:eastAsia="es-CR"/>
        </w:rPr>
        <w:t xml:space="preserve">Por otra parte, en cuanto a la ejecución de servicios, durante los dos primeros meses del año </w:t>
      </w:r>
      <w:r w:rsidR="00880847">
        <w:rPr>
          <w:rFonts w:ascii="Arial" w:hAnsi="Arial" w:cs="Arial"/>
          <w:sz w:val="20"/>
          <w:szCs w:val="20"/>
          <w:lang w:eastAsia="es-CR"/>
        </w:rPr>
        <w:t xml:space="preserve">únicamente </w:t>
      </w:r>
      <w:r>
        <w:rPr>
          <w:rFonts w:ascii="Arial" w:hAnsi="Arial" w:cs="Arial"/>
          <w:sz w:val="20"/>
          <w:szCs w:val="20"/>
          <w:lang w:eastAsia="es-CR"/>
        </w:rPr>
        <w:t>se paga</w:t>
      </w:r>
      <w:r w:rsidR="00260AB0">
        <w:rPr>
          <w:rFonts w:ascii="Arial" w:hAnsi="Arial" w:cs="Arial"/>
          <w:sz w:val="20"/>
          <w:szCs w:val="20"/>
          <w:lang w:eastAsia="es-CR"/>
        </w:rPr>
        <w:t>ron</w:t>
      </w:r>
      <w:r>
        <w:rPr>
          <w:rFonts w:ascii="Arial" w:hAnsi="Arial" w:cs="Arial"/>
          <w:sz w:val="20"/>
          <w:szCs w:val="20"/>
          <w:lang w:eastAsia="es-CR"/>
        </w:rPr>
        <w:t xml:space="preserve"> servicios esenciales como</w:t>
      </w:r>
      <w:r w:rsidR="00880847">
        <w:rPr>
          <w:rFonts w:ascii="Arial" w:hAnsi="Arial" w:cs="Arial"/>
          <w:sz w:val="20"/>
          <w:szCs w:val="20"/>
          <w:lang w:eastAsia="es-CR"/>
        </w:rPr>
        <w:t>: servicios básicos, alquileres y para el mes de marzo se comienza</w:t>
      </w:r>
      <w:r w:rsidR="00260AB0">
        <w:rPr>
          <w:rFonts w:ascii="Arial" w:hAnsi="Arial" w:cs="Arial"/>
          <w:sz w:val="20"/>
          <w:szCs w:val="20"/>
          <w:lang w:eastAsia="es-CR"/>
        </w:rPr>
        <w:t>n</w:t>
      </w:r>
      <w:r w:rsidR="00880847">
        <w:rPr>
          <w:rFonts w:ascii="Arial" w:hAnsi="Arial" w:cs="Arial"/>
          <w:sz w:val="20"/>
          <w:szCs w:val="20"/>
          <w:lang w:eastAsia="es-CR"/>
        </w:rPr>
        <w:t xml:space="preserve"> a eje</w:t>
      </w:r>
      <w:r w:rsidR="00260AB0">
        <w:rPr>
          <w:rFonts w:ascii="Arial" w:hAnsi="Arial" w:cs="Arial"/>
          <w:sz w:val="20"/>
          <w:szCs w:val="20"/>
          <w:lang w:eastAsia="es-CR"/>
        </w:rPr>
        <w:t>cutarrecursos ordinarios</w:t>
      </w:r>
      <w:r w:rsidR="00880847">
        <w:rPr>
          <w:rFonts w:ascii="Arial" w:hAnsi="Arial" w:cs="Arial"/>
          <w:sz w:val="20"/>
          <w:szCs w:val="20"/>
          <w:lang w:eastAsia="es-CR"/>
        </w:rPr>
        <w:t xml:space="preserve"> 2022, por temas de contratación administrativa, recibo de servios a satisfacción y pago usual de gobierno, situaciones que influyen considerablemente en la sub ejecución de la</w:t>
      </w:r>
      <w:r w:rsidR="00260AB0">
        <w:rPr>
          <w:rFonts w:ascii="Arial" w:hAnsi="Arial" w:cs="Arial"/>
          <w:sz w:val="20"/>
          <w:szCs w:val="20"/>
          <w:lang w:eastAsia="es-CR"/>
        </w:rPr>
        <w:t xml:space="preserve"> </w:t>
      </w:r>
      <w:r w:rsidR="00880847">
        <w:rPr>
          <w:rFonts w:ascii="Arial" w:hAnsi="Arial" w:cs="Arial"/>
          <w:sz w:val="20"/>
          <w:szCs w:val="20"/>
          <w:lang w:eastAsia="es-CR"/>
        </w:rPr>
        <w:t>partida</w:t>
      </w:r>
      <w:r w:rsidR="00260AB0">
        <w:rPr>
          <w:rFonts w:ascii="Arial" w:hAnsi="Arial" w:cs="Arial"/>
          <w:sz w:val="20"/>
          <w:szCs w:val="20"/>
          <w:lang w:eastAsia="es-CR"/>
        </w:rPr>
        <w:t>, obteniendo un porcentaje de ejecución del</w:t>
      </w:r>
      <w:r w:rsidR="00C6685B">
        <w:rPr>
          <w:rFonts w:ascii="Arial" w:hAnsi="Arial" w:cs="Arial"/>
          <w:sz w:val="20"/>
          <w:szCs w:val="20"/>
          <w:lang w:eastAsia="es-CR"/>
        </w:rPr>
        <w:t xml:space="preserve"> 17,77%</w:t>
      </w:r>
      <w:r w:rsidR="00260AB0">
        <w:rPr>
          <w:rFonts w:ascii="Arial" w:hAnsi="Arial" w:cs="Arial"/>
          <w:sz w:val="20"/>
          <w:szCs w:val="20"/>
          <w:lang w:eastAsia="es-CR"/>
        </w:rPr>
        <w:t>.</w:t>
      </w:r>
    </w:p>
    <w:p w14:paraId="6461011E" w14:textId="2882AAE6" w:rsidR="00C6685B" w:rsidRDefault="00C6685B" w:rsidP="00EE3D45">
      <w:pPr>
        <w:spacing w:before="240" w:after="240" w:line="360" w:lineRule="auto"/>
        <w:jc w:val="both"/>
        <w:rPr>
          <w:rFonts w:ascii="Arial" w:hAnsi="Arial" w:cs="Arial"/>
          <w:sz w:val="20"/>
          <w:szCs w:val="20"/>
          <w:lang w:eastAsia="es-CR"/>
        </w:rPr>
      </w:pPr>
      <w:r>
        <w:rPr>
          <w:rFonts w:ascii="Arial" w:hAnsi="Arial" w:cs="Arial"/>
          <w:sz w:val="20"/>
          <w:szCs w:val="20"/>
          <w:lang w:eastAsia="es-CR"/>
        </w:rPr>
        <w:lastRenderedPageBreak/>
        <w:t xml:space="preserve">No obstante, en la patida de materiales y suministros, se ejecuta de acuerdo con las solicitudes recibidas por la Proveeduria Institucional de las unidades ejecutoras de recursos y plan de compras </w:t>
      </w:r>
      <w:r w:rsidR="0035363E">
        <w:rPr>
          <w:rFonts w:ascii="Arial" w:hAnsi="Arial" w:cs="Arial"/>
          <w:sz w:val="20"/>
          <w:szCs w:val="20"/>
          <w:lang w:eastAsia="es-CR"/>
        </w:rPr>
        <w:t>de la institucional</w:t>
      </w:r>
      <w:r w:rsidR="00260AB0">
        <w:rPr>
          <w:rFonts w:ascii="Arial" w:hAnsi="Arial" w:cs="Arial"/>
          <w:sz w:val="20"/>
          <w:szCs w:val="20"/>
          <w:lang w:eastAsia="es-CR"/>
        </w:rPr>
        <w:t xml:space="preserve">, </w:t>
      </w:r>
      <w:r w:rsidR="0035363E">
        <w:rPr>
          <w:rFonts w:ascii="Arial" w:hAnsi="Arial" w:cs="Arial"/>
          <w:sz w:val="20"/>
          <w:szCs w:val="20"/>
          <w:lang w:eastAsia="es-CR"/>
        </w:rPr>
        <w:t>el cual concentra las compras de materiales y suministros al final del primer semestres y al principio del segundo semestre</w:t>
      </w:r>
      <w:r w:rsidR="00887AAC">
        <w:rPr>
          <w:rFonts w:ascii="Arial" w:hAnsi="Arial" w:cs="Arial"/>
          <w:sz w:val="20"/>
          <w:szCs w:val="20"/>
          <w:lang w:eastAsia="es-CR"/>
        </w:rPr>
        <w:t>, resulta</w:t>
      </w:r>
      <w:r w:rsidR="00260AB0">
        <w:rPr>
          <w:rFonts w:ascii="Arial" w:hAnsi="Arial" w:cs="Arial"/>
          <w:sz w:val="20"/>
          <w:szCs w:val="20"/>
          <w:lang w:eastAsia="es-CR"/>
        </w:rPr>
        <w:t>n</w:t>
      </w:r>
      <w:r w:rsidR="00887AAC">
        <w:rPr>
          <w:rFonts w:ascii="Arial" w:hAnsi="Arial" w:cs="Arial"/>
          <w:sz w:val="20"/>
          <w:szCs w:val="20"/>
          <w:lang w:eastAsia="es-CR"/>
        </w:rPr>
        <w:t xml:space="preserve">do una ejecución presupuestaria de 1,72%. </w:t>
      </w:r>
    </w:p>
    <w:p w14:paraId="5892F7AC" w14:textId="5EA69473" w:rsidR="009329D0" w:rsidRDefault="00887AAC" w:rsidP="00EE3D45">
      <w:pPr>
        <w:spacing w:before="240" w:after="240" w:line="360" w:lineRule="auto"/>
        <w:jc w:val="both"/>
        <w:rPr>
          <w:rFonts w:ascii="Arial" w:hAnsi="Arial" w:cs="Arial"/>
          <w:sz w:val="20"/>
          <w:szCs w:val="20"/>
          <w:lang w:eastAsia="es-CR"/>
        </w:rPr>
      </w:pPr>
      <w:r>
        <w:rPr>
          <w:rFonts w:ascii="Arial" w:hAnsi="Arial" w:cs="Arial"/>
          <w:sz w:val="20"/>
          <w:szCs w:val="20"/>
          <w:lang w:eastAsia="es-CR"/>
        </w:rPr>
        <w:t xml:space="preserve">Asi mismo, en la partida de bienes duraderos se estima poder ejecutar los recursos presupuestados durante el segundo semestre del año en curso, siendo oportuno mencionar que el proyecto más importante a nivel institucional a ejecutar </w:t>
      </w:r>
      <w:r w:rsidR="005812C7">
        <w:rPr>
          <w:rFonts w:ascii="Arial" w:hAnsi="Arial" w:cs="Arial"/>
          <w:sz w:val="20"/>
          <w:szCs w:val="20"/>
          <w:lang w:eastAsia="es-CR"/>
        </w:rPr>
        <w:t>es el reforzamiento estructural del techo de Bodega La Uruca, el cual representa un 82,01% del total de los recursos presupuestados</w:t>
      </w:r>
      <w:r w:rsidR="00A65410">
        <w:rPr>
          <w:rFonts w:ascii="Arial" w:hAnsi="Arial" w:cs="Arial"/>
          <w:sz w:val="20"/>
          <w:szCs w:val="20"/>
          <w:lang w:eastAsia="es-CR"/>
        </w:rPr>
        <w:t xml:space="preserve"> asiganos a esta partida</w:t>
      </w:r>
      <w:r w:rsidR="009329D0">
        <w:rPr>
          <w:rFonts w:ascii="Arial" w:hAnsi="Arial" w:cs="Arial"/>
          <w:sz w:val="20"/>
          <w:szCs w:val="20"/>
          <w:lang w:eastAsia="es-CR"/>
        </w:rPr>
        <w:t>.</w:t>
      </w:r>
    </w:p>
    <w:p w14:paraId="22F4F66B" w14:textId="7A128B60" w:rsidR="00887AAC" w:rsidRDefault="009329D0" w:rsidP="00EE3D45">
      <w:pPr>
        <w:spacing w:before="240" w:after="240" w:line="360" w:lineRule="auto"/>
        <w:jc w:val="both"/>
        <w:rPr>
          <w:rFonts w:ascii="Arial" w:hAnsi="Arial" w:cs="Arial"/>
          <w:sz w:val="20"/>
          <w:szCs w:val="20"/>
          <w:lang w:eastAsia="es-CR"/>
        </w:rPr>
      </w:pPr>
      <w:r>
        <w:rPr>
          <w:rFonts w:ascii="Arial" w:hAnsi="Arial" w:cs="Arial"/>
          <w:sz w:val="20"/>
          <w:szCs w:val="20"/>
          <w:lang w:eastAsia="es-CR"/>
        </w:rPr>
        <w:t>Con referencia a la partida de transferencias corrientes, al mes de abril se realizan únicamente las transferencias a Organismos Internacionales, como</w:t>
      </w:r>
      <w:r w:rsidR="00CE5CA7">
        <w:rPr>
          <w:rFonts w:ascii="Arial" w:hAnsi="Arial" w:cs="Arial"/>
          <w:sz w:val="20"/>
          <w:szCs w:val="20"/>
          <w:lang w:eastAsia="es-CR"/>
        </w:rPr>
        <w:t xml:space="preserve"> el</w:t>
      </w:r>
      <w:r>
        <w:rPr>
          <w:rFonts w:ascii="Arial" w:hAnsi="Arial" w:cs="Arial"/>
          <w:sz w:val="20"/>
          <w:szCs w:val="20"/>
          <w:lang w:eastAsia="es-CR"/>
        </w:rPr>
        <w:t xml:space="preserve"> Grupo</w:t>
      </w:r>
      <w:r w:rsidR="00CE5CA7">
        <w:rPr>
          <w:rFonts w:ascii="Arial" w:hAnsi="Arial" w:cs="Arial"/>
          <w:sz w:val="20"/>
          <w:szCs w:val="20"/>
          <w:lang w:eastAsia="es-CR"/>
        </w:rPr>
        <w:t xml:space="preserve"> de Acción Financiera Internacional</w:t>
      </w:r>
      <w:r>
        <w:rPr>
          <w:rFonts w:ascii="Arial" w:hAnsi="Arial" w:cs="Arial"/>
          <w:sz w:val="20"/>
          <w:szCs w:val="20"/>
          <w:lang w:eastAsia="es-CR"/>
        </w:rPr>
        <w:t xml:space="preserve"> Egmo</w:t>
      </w:r>
      <w:r w:rsidR="00CE5CA7">
        <w:rPr>
          <w:rFonts w:ascii="Arial" w:hAnsi="Arial" w:cs="Arial"/>
          <w:sz w:val="20"/>
          <w:szCs w:val="20"/>
          <w:lang w:eastAsia="es-CR"/>
        </w:rPr>
        <w:t xml:space="preserve">nt </w:t>
      </w:r>
      <w:r>
        <w:rPr>
          <w:rFonts w:ascii="Arial" w:hAnsi="Arial" w:cs="Arial"/>
          <w:sz w:val="20"/>
          <w:szCs w:val="20"/>
          <w:lang w:eastAsia="es-CR"/>
        </w:rPr>
        <w:t xml:space="preserve"> y  </w:t>
      </w:r>
      <w:r w:rsidR="00CE5CA7">
        <w:rPr>
          <w:rFonts w:ascii="Arial" w:hAnsi="Arial" w:cs="Arial"/>
          <w:sz w:val="20"/>
          <w:szCs w:val="20"/>
          <w:lang w:eastAsia="es-CR"/>
        </w:rPr>
        <w:t xml:space="preserve">el </w:t>
      </w:r>
      <w:r w:rsidR="00CE5CA7" w:rsidRPr="00CE5CA7">
        <w:rPr>
          <w:rFonts w:ascii="Arial" w:hAnsi="Arial" w:cs="Arial"/>
          <w:sz w:val="20"/>
          <w:szCs w:val="20"/>
          <w:lang w:eastAsia="es-CR"/>
        </w:rPr>
        <w:t>Grupo de Acción Financiera de Latinoamérica</w:t>
      </w:r>
      <w:r w:rsidR="00CE5CA7">
        <w:rPr>
          <w:rFonts w:ascii="Arial" w:hAnsi="Arial" w:cs="Arial"/>
          <w:sz w:val="20"/>
          <w:szCs w:val="20"/>
          <w:lang w:eastAsia="es-CR"/>
        </w:rPr>
        <w:t xml:space="preserve"> GAFILAT,</w:t>
      </w:r>
      <w:r w:rsidR="005812C7">
        <w:rPr>
          <w:rFonts w:ascii="Arial" w:hAnsi="Arial" w:cs="Arial"/>
          <w:sz w:val="20"/>
          <w:szCs w:val="20"/>
          <w:lang w:eastAsia="es-CR"/>
        </w:rPr>
        <w:t xml:space="preserve"> </w:t>
      </w:r>
      <w:r>
        <w:rPr>
          <w:rFonts w:ascii="Arial" w:hAnsi="Arial" w:cs="Arial"/>
          <w:sz w:val="20"/>
          <w:szCs w:val="20"/>
          <w:lang w:eastAsia="es-CR"/>
        </w:rPr>
        <w:t>por concepto de pagos de membrecías de participación</w:t>
      </w:r>
      <w:r w:rsidR="00CE5CA7">
        <w:rPr>
          <w:rFonts w:ascii="Arial" w:hAnsi="Arial" w:cs="Arial"/>
          <w:sz w:val="20"/>
          <w:szCs w:val="20"/>
          <w:lang w:eastAsia="es-CR"/>
        </w:rPr>
        <w:t xml:space="preserve"> país</w:t>
      </w:r>
      <w:r w:rsidR="00230214">
        <w:rPr>
          <w:rFonts w:ascii="Arial" w:hAnsi="Arial" w:cs="Arial"/>
          <w:sz w:val="20"/>
          <w:szCs w:val="20"/>
          <w:lang w:eastAsia="es-CR"/>
        </w:rPr>
        <w:t>, por ello</w:t>
      </w:r>
      <w:r w:rsidR="00A65410">
        <w:rPr>
          <w:rFonts w:ascii="Arial" w:hAnsi="Arial" w:cs="Arial"/>
          <w:sz w:val="20"/>
          <w:szCs w:val="20"/>
          <w:lang w:eastAsia="es-CR"/>
        </w:rPr>
        <w:t>,</w:t>
      </w:r>
      <w:r w:rsidR="00230214">
        <w:rPr>
          <w:rFonts w:ascii="Arial" w:hAnsi="Arial" w:cs="Arial"/>
          <w:sz w:val="20"/>
          <w:szCs w:val="20"/>
          <w:lang w:eastAsia="es-CR"/>
        </w:rPr>
        <w:t xml:space="preserve"> se obtiene una ejecución del 11,72%</w:t>
      </w:r>
      <w:r w:rsidR="00A65410">
        <w:rPr>
          <w:rFonts w:ascii="Arial" w:hAnsi="Arial" w:cs="Arial"/>
          <w:sz w:val="20"/>
          <w:szCs w:val="20"/>
          <w:lang w:eastAsia="es-CR"/>
        </w:rPr>
        <w:t xml:space="preserve">; </w:t>
      </w:r>
      <w:r w:rsidR="00CE5CA7">
        <w:rPr>
          <w:rFonts w:ascii="Arial" w:hAnsi="Arial" w:cs="Arial"/>
          <w:sz w:val="20"/>
          <w:szCs w:val="20"/>
          <w:lang w:eastAsia="es-CR"/>
        </w:rPr>
        <w:t>programa</w:t>
      </w:r>
      <w:r w:rsidR="00A65410">
        <w:rPr>
          <w:rFonts w:ascii="Arial" w:hAnsi="Arial" w:cs="Arial"/>
          <w:sz w:val="20"/>
          <w:szCs w:val="20"/>
          <w:lang w:eastAsia="es-CR"/>
        </w:rPr>
        <w:t>n</w:t>
      </w:r>
      <w:r w:rsidR="00CE5CA7">
        <w:rPr>
          <w:rFonts w:ascii="Arial" w:hAnsi="Arial" w:cs="Arial"/>
          <w:sz w:val="20"/>
          <w:szCs w:val="20"/>
          <w:lang w:eastAsia="es-CR"/>
        </w:rPr>
        <w:t>do para el segundo semestre las trasnferencias corrientes a asociaciones y fundaciones, que desarrollan proyectos de prevención de</w:t>
      </w:r>
      <w:r w:rsidR="00230214">
        <w:rPr>
          <w:rFonts w:ascii="Arial" w:hAnsi="Arial" w:cs="Arial"/>
          <w:sz w:val="20"/>
          <w:szCs w:val="20"/>
          <w:lang w:eastAsia="es-CR"/>
        </w:rPr>
        <w:t>l</w:t>
      </w:r>
      <w:r w:rsidR="00CE5CA7">
        <w:rPr>
          <w:rFonts w:ascii="Arial" w:hAnsi="Arial" w:cs="Arial"/>
          <w:sz w:val="20"/>
          <w:szCs w:val="20"/>
          <w:lang w:eastAsia="es-CR"/>
        </w:rPr>
        <w:t xml:space="preserve"> consumo y rehabilitación por adicción a drogas de uso permitido e ilícito.</w:t>
      </w:r>
    </w:p>
    <w:p w14:paraId="0EE8E79B" w14:textId="5EF8D1E8" w:rsidR="00756C7A" w:rsidRPr="00D429AE" w:rsidRDefault="00CE5CA7" w:rsidP="00A65410">
      <w:pPr>
        <w:spacing w:before="240" w:after="240" w:line="360" w:lineRule="auto"/>
        <w:jc w:val="both"/>
        <w:rPr>
          <w:rFonts w:ascii="Arial" w:hAnsi="Arial" w:cs="Arial"/>
          <w:bCs/>
          <w:sz w:val="20"/>
          <w:szCs w:val="20"/>
        </w:rPr>
      </w:pPr>
      <w:r>
        <w:rPr>
          <w:rFonts w:ascii="Arial" w:hAnsi="Arial" w:cs="Arial"/>
          <w:sz w:val="20"/>
          <w:szCs w:val="20"/>
          <w:lang w:eastAsia="es-CR"/>
        </w:rPr>
        <w:t xml:space="preserve">Por último, para la ejecución de los recursos asignados en la partida </w:t>
      </w:r>
      <w:r w:rsidR="00230214">
        <w:rPr>
          <w:rFonts w:ascii="Arial" w:hAnsi="Arial" w:cs="Arial"/>
          <w:sz w:val="20"/>
          <w:szCs w:val="20"/>
          <w:lang w:eastAsia="es-CR"/>
        </w:rPr>
        <w:t>de cuentas especiales, se estima para los primeros meses del segundo semestre ya tener una ejecución del 100, 00% de acuerdo con la programación financiera</w:t>
      </w:r>
      <w:r w:rsidR="00A65410">
        <w:rPr>
          <w:rFonts w:ascii="Arial" w:hAnsi="Arial" w:cs="Arial"/>
          <w:sz w:val="20"/>
          <w:szCs w:val="20"/>
          <w:lang w:eastAsia="es-CR"/>
        </w:rPr>
        <w:t xml:space="preserve"> institucional.</w:t>
      </w:r>
    </w:p>
    <w:tbl>
      <w:tblPr>
        <w:tblStyle w:val="Listaclara-nfasis1"/>
        <w:tblW w:w="0" w:type="auto"/>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8" w:space="0" w:color="244061" w:themeColor="accent1" w:themeShade="80"/>
          <w:insideV w:val="single" w:sz="8" w:space="0" w:color="244061" w:themeColor="accent1" w:themeShade="80"/>
        </w:tblBorders>
        <w:tblLook w:val="00A0" w:firstRow="1" w:lastRow="0" w:firstColumn="1" w:lastColumn="0" w:noHBand="0" w:noVBand="0"/>
      </w:tblPr>
      <w:tblGrid>
        <w:gridCol w:w="2483"/>
        <w:gridCol w:w="6335"/>
      </w:tblGrid>
      <w:tr w:rsidR="00676168" w:rsidRPr="00165510" w14:paraId="640EE3AE" w14:textId="77777777" w:rsidTr="00C13C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shd w:val="clear" w:color="auto" w:fill="244061" w:themeFill="accent1" w:themeFillShade="80"/>
          </w:tcPr>
          <w:p w14:paraId="01EC5F41" w14:textId="77777777" w:rsidR="00676168" w:rsidRPr="00D429AE" w:rsidRDefault="00676168" w:rsidP="00C13CE1">
            <w:pPr>
              <w:spacing w:after="120"/>
              <w:jc w:val="both"/>
              <w:rPr>
                <w:rFonts w:ascii="Arial" w:hAnsi="Arial" w:cs="Arial"/>
                <w:sz w:val="20"/>
                <w:szCs w:val="20"/>
              </w:rPr>
            </w:pPr>
            <w:r w:rsidRPr="00D429AE">
              <w:rPr>
                <w:rFonts w:ascii="Arial" w:hAnsi="Arial" w:cs="Arial"/>
                <w:sz w:val="20"/>
                <w:szCs w:val="20"/>
              </w:rPr>
              <w:t xml:space="preserve">Datos del (la) Director (a) del </w:t>
            </w:r>
            <w:r w:rsidR="00F140C8" w:rsidRPr="00D429AE">
              <w:rPr>
                <w:rFonts w:ascii="Arial" w:hAnsi="Arial" w:cs="Arial"/>
                <w:sz w:val="20"/>
                <w:szCs w:val="20"/>
              </w:rPr>
              <w:t>Centro Gestor</w:t>
            </w:r>
          </w:p>
        </w:tc>
      </w:tr>
      <w:tr w:rsidR="00676168" w:rsidRPr="00165510" w14:paraId="6D48D3F0" w14:textId="77777777" w:rsidTr="00C13CE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vAlign w:val="center"/>
          </w:tcPr>
          <w:p w14:paraId="2A41645B" w14:textId="77777777" w:rsidR="00676168" w:rsidRPr="00D429AE" w:rsidRDefault="00676168" w:rsidP="00C13CE1">
            <w:pPr>
              <w:spacing w:after="120"/>
              <w:rPr>
                <w:rFonts w:ascii="Arial" w:hAnsi="Arial" w:cs="Arial"/>
                <w:sz w:val="20"/>
                <w:szCs w:val="20"/>
              </w:rPr>
            </w:pPr>
            <w:r w:rsidRPr="00D429AE">
              <w:rPr>
                <w:rFonts w:ascii="Arial" w:hAnsi="Arial" w:cs="Arial"/>
                <w:sz w:val="20"/>
                <w:szCs w:val="20"/>
              </w:rPr>
              <w:t>Nombre</w:t>
            </w:r>
          </w:p>
        </w:tc>
        <w:tc>
          <w:tcPr>
            <w:cnfStyle w:val="000010000000" w:firstRow="0" w:lastRow="0" w:firstColumn="0" w:lastColumn="0" w:oddVBand="1" w:evenVBand="0" w:oddHBand="0" w:evenHBand="0" w:firstRowFirstColumn="0" w:firstRowLastColumn="0" w:lastRowFirstColumn="0" w:lastRowLastColumn="0"/>
            <w:tcW w:w="6460" w:type="dxa"/>
            <w:tcBorders>
              <w:top w:val="none" w:sz="0" w:space="0" w:color="auto"/>
              <w:left w:val="none" w:sz="0" w:space="0" w:color="auto"/>
              <w:bottom w:val="none" w:sz="0" w:space="0" w:color="auto"/>
              <w:right w:val="none" w:sz="0" w:space="0" w:color="auto"/>
            </w:tcBorders>
            <w:vAlign w:val="center"/>
          </w:tcPr>
          <w:p w14:paraId="29B3AEE2" w14:textId="11391FA3" w:rsidR="00676168" w:rsidRPr="00D429AE" w:rsidRDefault="000E2C88" w:rsidP="00C13CE1">
            <w:pPr>
              <w:spacing w:after="120"/>
              <w:rPr>
                <w:rFonts w:ascii="Arial" w:hAnsi="Arial" w:cs="Arial"/>
                <w:sz w:val="20"/>
                <w:szCs w:val="20"/>
              </w:rPr>
            </w:pPr>
            <w:r w:rsidRPr="000E2C88">
              <w:rPr>
                <w:rFonts w:ascii="Arial" w:hAnsi="Arial" w:cs="Arial"/>
                <w:sz w:val="20"/>
                <w:szCs w:val="20"/>
              </w:rPr>
              <w:t>Jorge Enrique Rodriguez</w:t>
            </w:r>
            <w:r>
              <w:rPr>
                <w:rFonts w:ascii="Arial" w:hAnsi="Arial" w:cs="Arial"/>
                <w:sz w:val="20"/>
                <w:szCs w:val="20"/>
              </w:rPr>
              <w:t xml:space="preserve"> Bogle</w:t>
            </w:r>
          </w:p>
        </w:tc>
      </w:tr>
      <w:tr w:rsidR="00676168" w:rsidRPr="00165510" w14:paraId="63B352D1" w14:textId="77777777" w:rsidTr="00C13CE1">
        <w:trPr>
          <w:trHeight w:val="851"/>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DF7951A" w14:textId="77777777" w:rsidR="00676168" w:rsidRPr="00D429AE" w:rsidRDefault="00676168" w:rsidP="00C13CE1">
            <w:pPr>
              <w:spacing w:after="120"/>
              <w:rPr>
                <w:rFonts w:ascii="Arial" w:hAnsi="Arial" w:cs="Arial"/>
                <w:sz w:val="20"/>
                <w:szCs w:val="20"/>
              </w:rPr>
            </w:pPr>
            <w:r w:rsidRPr="00D429AE">
              <w:rPr>
                <w:rFonts w:ascii="Arial" w:hAnsi="Arial" w:cs="Arial"/>
                <w:sz w:val="20"/>
                <w:szCs w:val="20"/>
              </w:rPr>
              <w:t>Correo electrónico</w:t>
            </w:r>
          </w:p>
        </w:tc>
        <w:tc>
          <w:tcPr>
            <w:cnfStyle w:val="000010000000" w:firstRow="0" w:lastRow="0" w:firstColumn="0" w:lastColumn="0" w:oddVBand="1" w:evenVBand="0" w:oddHBand="0" w:evenHBand="0" w:firstRowFirstColumn="0" w:firstRowLastColumn="0" w:lastRowFirstColumn="0" w:lastRowLastColumn="0"/>
            <w:tcW w:w="6460" w:type="dxa"/>
            <w:tcBorders>
              <w:left w:val="none" w:sz="0" w:space="0" w:color="auto"/>
              <w:right w:val="none" w:sz="0" w:space="0" w:color="auto"/>
            </w:tcBorders>
            <w:vAlign w:val="center"/>
          </w:tcPr>
          <w:p w14:paraId="3E1FC41D" w14:textId="39501159" w:rsidR="00676168" w:rsidRPr="00D429AE" w:rsidRDefault="000E2C88" w:rsidP="00C13CE1">
            <w:pPr>
              <w:spacing w:after="120"/>
              <w:rPr>
                <w:rFonts w:ascii="Arial" w:hAnsi="Arial" w:cs="Arial"/>
                <w:sz w:val="20"/>
                <w:szCs w:val="20"/>
              </w:rPr>
            </w:pPr>
            <w:r>
              <w:rPr>
                <w:rFonts w:ascii="Arial" w:hAnsi="Arial" w:cs="Arial"/>
                <w:sz w:val="20"/>
                <w:szCs w:val="20"/>
              </w:rPr>
              <w:t>jrodriguez@icd.go.cr</w:t>
            </w:r>
          </w:p>
        </w:tc>
      </w:tr>
      <w:tr w:rsidR="00676168" w:rsidRPr="00165510" w14:paraId="74FB768D" w14:textId="77777777" w:rsidTr="00C13CE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vAlign w:val="center"/>
          </w:tcPr>
          <w:p w14:paraId="717D044C" w14:textId="77777777" w:rsidR="00676168" w:rsidRPr="00D429AE" w:rsidRDefault="00676168" w:rsidP="00C13CE1">
            <w:pPr>
              <w:spacing w:after="120"/>
              <w:rPr>
                <w:rFonts w:ascii="Arial" w:hAnsi="Arial" w:cs="Arial"/>
                <w:sz w:val="20"/>
                <w:szCs w:val="20"/>
              </w:rPr>
            </w:pPr>
            <w:r w:rsidRPr="00D429AE">
              <w:rPr>
                <w:rFonts w:ascii="Arial" w:hAnsi="Arial" w:cs="Arial"/>
                <w:sz w:val="20"/>
                <w:szCs w:val="20"/>
              </w:rPr>
              <w:t>Número de teléfono</w:t>
            </w:r>
          </w:p>
        </w:tc>
        <w:tc>
          <w:tcPr>
            <w:cnfStyle w:val="000010000000" w:firstRow="0" w:lastRow="0" w:firstColumn="0" w:lastColumn="0" w:oddVBand="1" w:evenVBand="0" w:oddHBand="0" w:evenHBand="0" w:firstRowFirstColumn="0" w:firstRowLastColumn="0" w:lastRowFirstColumn="0" w:lastRowLastColumn="0"/>
            <w:tcW w:w="6460" w:type="dxa"/>
            <w:tcBorders>
              <w:top w:val="none" w:sz="0" w:space="0" w:color="auto"/>
              <w:left w:val="none" w:sz="0" w:space="0" w:color="auto"/>
              <w:bottom w:val="none" w:sz="0" w:space="0" w:color="auto"/>
              <w:right w:val="none" w:sz="0" w:space="0" w:color="auto"/>
            </w:tcBorders>
            <w:vAlign w:val="center"/>
          </w:tcPr>
          <w:p w14:paraId="641AD8C9" w14:textId="76281362" w:rsidR="00676168" w:rsidRPr="00D429AE" w:rsidRDefault="000E2C88" w:rsidP="00C13CE1">
            <w:pPr>
              <w:spacing w:after="120"/>
              <w:rPr>
                <w:rFonts w:ascii="Arial" w:hAnsi="Arial" w:cs="Arial"/>
                <w:sz w:val="20"/>
                <w:szCs w:val="20"/>
              </w:rPr>
            </w:pPr>
            <w:r>
              <w:rPr>
                <w:rFonts w:ascii="Arial" w:hAnsi="Arial" w:cs="Arial"/>
                <w:sz w:val="20"/>
                <w:szCs w:val="20"/>
              </w:rPr>
              <w:t>2207-9184</w:t>
            </w:r>
          </w:p>
        </w:tc>
      </w:tr>
      <w:tr w:rsidR="00676168" w:rsidRPr="00165510" w14:paraId="5F43DF1F" w14:textId="77777777" w:rsidTr="00C13CE1">
        <w:trPr>
          <w:trHeight w:val="851"/>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DFFEFC3" w14:textId="77777777" w:rsidR="00676168" w:rsidRPr="00D429AE" w:rsidRDefault="00676168" w:rsidP="00C13CE1">
            <w:pPr>
              <w:spacing w:after="120"/>
              <w:rPr>
                <w:rFonts w:ascii="Arial" w:hAnsi="Arial" w:cs="Arial"/>
                <w:sz w:val="20"/>
                <w:szCs w:val="20"/>
              </w:rPr>
            </w:pPr>
            <w:r w:rsidRPr="00D429AE">
              <w:rPr>
                <w:rFonts w:ascii="Arial" w:hAnsi="Arial" w:cs="Arial"/>
                <w:sz w:val="20"/>
                <w:szCs w:val="20"/>
              </w:rPr>
              <w:t>Firma</w:t>
            </w:r>
            <w:r w:rsidR="00F140C8" w:rsidRPr="00D429AE">
              <w:rPr>
                <w:rFonts w:ascii="Arial" w:hAnsi="Arial" w:cs="Arial"/>
                <w:sz w:val="20"/>
                <w:szCs w:val="20"/>
              </w:rPr>
              <w:t xml:space="preserve"> digital</w:t>
            </w:r>
          </w:p>
        </w:tc>
        <w:tc>
          <w:tcPr>
            <w:cnfStyle w:val="000010000000" w:firstRow="0" w:lastRow="0" w:firstColumn="0" w:lastColumn="0" w:oddVBand="1" w:evenVBand="0" w:oddHBand="0" w:evenHBand="0" w:firstRowFirstColumn="0" w:firstRowLastColumn="0" w:lastRowFirstColumn="0" w:lastRowLastColumn="0"/>
            <w:tcW w:w="6460" w:type="dxa"/>
            <w:tcBorders>
              <w:left w:val="none" w:sz="0" w:space="0" w:color="auto"/>
              <w:right w:val="none" w:sz="0" w:space="0" w:color="auto"/>
            </w:tcBorders>
            <w:vAlign w:val="center"/>
          </w:tcPr>
          <w:p w14:paraId="0E9E0574" w14:textId="77777777" w:rsidR="00676168" w:rsidRPr="00D429AE" w:rsidRDefault="00676168" w:rsidP="00C13CE1">
            <w:pPr>
              <w:spacing w:after="120"/>
              <w:rPr>
                <w:rFonts w:ascii="Arial" w:hAnsi="Arial" w:cs="Arial"/>
                <w:sz w:val="20"/>
                <w:szCs w:val="20"/>
              </w:rPr>
            </w:pPr>
          </w:p>
        </w:tc>
      </w:tr>
      <w:bookmarkEnd w:id="0"/>
      <w:bookmarkEnd w:id="1"/>
      <w:bookmarkEnd w:id="2"/>
    </w:tbl>
    <w:p w14:paraId="57D3B7F3" w14:textId="77777777" w:rsidR="00333641" w:rsidRPr="00165510" w:rsidRDefault="00333641">
      <w:pPr>
        <w:spacing w:line="276" w:lineRule="auto"/>
        <w:jc w:val="both"/>
        <w:rPr>
          <w:rFonts w:ascii="Arial" w:hAnsi="Arial" w:cs="Arial"/>
          <w:sz w:val="22"/>
          <w:szCs w:val="20"/>
          <w:lang w:val="es-ES_tradnl"/>
        </w:rPr>
      </w:pPr>
    </w:p>
    <w:sectPr w:rsidR="00333641" w:rsidRPr="00165510" w:rsidSect="00EE3D45">
      <w:headerReference w:type="default" r:id="rId13"/>
      <w:footerReference w:type="default" r:id="rId14"/>
      <w:pgSz w:w="12240" w:h="15840"/>
      <w:pgMar w:top="1417" w:right="1701" w:bottom="1417" w:left="1701"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2DB2" w14:textId="77777777" w:rsidR="008D3DC6" w:rsidRDefault="008D3DC6" w:rsidP="00670177">
      <w:r>
        <w:separator/>
      </w:r>
    </w:p>
  </w:endnote>
  <w:endnote w:type="continuationSeparator" w:id="0">
    <w:p w14:paraId="39FF594C" w14:textId="77777777" w:rsidR="008D3DC6" w:rsidRDefault="008D3DC6" w:rsidP="0067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Futura Light">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E36D" w14:textId="77777777" w:rsidR="00275EF3" w:rsidRDefault="00275EF3" w:rsidP="00406C39">
    <w:pPr>
      <w:pStyle w:val="Piedepgina"/>
      <w:rPr>
        <w:rFonts w:ascii="L Futura Light" w:hAnsi="L Futura Light"/>
        <w:sz w:val="20"/>
        <w:lang w:val="es-ES"/>
      </w:rPr>
    </w:pPr>
  </w:p>
  <w:tbl>
    <w:tblPr>
      <w:tblStyle w:val="Tablaconcuadrcula"/>
      <w:tblW w:w="12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7"/>
      <w:gridCol w:w="753"/>
    </w:tblGrid>
    <w:tr w:rsidR="00275EF3" w14:paraId="08C13020" w14:textId="77777777" w:rsidTr="00A33267">
      <w:trPr>
        <w:trHeight w:val="1653"/>
        <w:jc w:val="center"/>
      </w:trPr>
      <w:tc>
        <w:tcPr>
          <w:tcW w:w="11327" w:type="dxa"/>
        </w:tcPr>
        <w:p w14:paraId="00499FB3" w14:textId="70E5E801" w:rsidR="00275EF3" w:rsidRDefault="00275EF3" w:rsidP="00EA3000">
          <w:pPr>
            <w:pStyle w:val="Piedepgina"/>
            <w:jc w:val="center"/>
            <w:rPr>
              <w:rFonts w:ascii="Arial" w:hAnsi="Arial"/>
              <w:sz w:val="16"/>
              <w:szCs w:val="16"/>
            </w:rPr>
          </w:pPr>
          <w:r w:rsidRPr="00025D61">
            <w:rPr>
              <w:rFonts w:ascii="Arial" w:hAnsi="Arial"/>
              <w:sz w:val="16"/>
              <w:szCs w:val="16"/>
            </w:rPr>
            <w:t>Dirección:</w:t>
          </w:r>
          <w:r>
            <w:rPr>
              <w:rFonts w:ascii="Arial" w:hAnsi="Arial"/>
              <w:sz w:val="16"/>
              <w:szCs w:val="16"/>
            </w:rPr>
            <w:t xml:space="preserve"> </w:t>
          </w:r>
          <w:r w:rsidRPr="00570ECB">
            <w:rPr>
              <w:rFonts w:ascii="Arial" w:hAnsi="Arial"/>
              <w:sz w:val="16"/>
              <w:szCs w:val="16"/>
            </w:rPr>
            <w:t xml:space="preserve">Edificio la </w:t>
          </w:r>
          <w:r w:rsidR="00B55EC1">
            <w:rPr>
              <w:rFonts w:ascii="Arial" w:hAnsi="Arial"/>
              <w:sz w:val="16"/>
              <w:szCs w:val="16"/>
            </w:rPr>
            <w:t>dos plantas color blanco, de vidrios polarizados,  Barrio lo Yoses, San Pedro Montes de Oca, San José</w:t>
          </w:r>
          <w:r w:rsidRPr="00570ECB">
            <w:rPr>
              <w:rFonts w:ascii="Arial" w:hAnsi="Arial"/>
              <w:sz w:val="16"/>
              <w:szCs w:val="16"/>
            </w:rPr>
            <w:t xml:space="preserve">, </w:t>
          </w:r>
          <w:r w:rsidR="00B55EC1">
            <w:rPr>
              <w:rFonts w:ascii="Arial" w:hAnsi="Arial"/>
              <w:sz w:val="16"/>
              <w:szCs w:val="16"/>
            </w:rPr>
            <w:t>300</w:t>
          </w:r>
          <w:r w:rsidRPr="00570ECB">
            <w:rPr>
              <w:rFonts w:ascii="Arial" w:hAnsi="Arial"/>
              <w:sz w:val="16"/>
              <w:szCs w:val="16"/>
            </w:rPr>
            <w:t xml:space="preserve"> metros al </w:t>
          </w:r>
          <w:r w:rsidR="00B55EC1">
            <w:rPr>
              <w:rFonts w:ascii="Arial" w:hAnsi="Arial"/>
              <w:sz w:val="16"/>
              <w:szCs w:val="16"/>
            </w:rPr>
            <w:t>Norte de la Funeraria Monte Saco.</w:t>
          </w:r>
        </w:p>
        <w:p w14:paraId="23803400" w14:textId="687C68A6" w:rsidR="00275EF3" w:rsidRPr="00025D61" w:rsidRDefault="00000000" w:rsidP="00EA3000">
          <w:pPr>
            <w:pStyle w:val="Piedepgina"/>
            <w:jc w:val="center"/>
            <w:rPr>
              <w:rFonts w:ascii="Arial" w:hAnsi="Arial"/>
              <w:sz w:val="16"/>
              <w:szCs w:val="16"/>
            </w:rPr>
          </w:pPr>
          <w:hyperlink r:id="rId1" w:history="1">
            <w:r w:rsidR="00275EF3" w:rsidRPr="00B55EC1">
              <w:rPr>
                <w:rStyle w:val="Hipervnculo"/>
                <w:rFonts w:ascii="Arial" w:hAnsi="Arial"/>
                <w:color w:val="auto"/>
                <w:sz w:val="16"/>
                <w:szCs w:val="16"/>
              </w:rPr>
              <w:t>Tel:(506)</w:t>
            </w:r>
          </w:hyperlink>
          <w:r w:rsidR="00275EF3" w:rsidRPr="00B55EC1">
            <w:rPr>
              <w:rFonts w:ascii="Arial" w:hAnsi="Arial"/>
              <w:sz w:val="16"/>
              <w:szCs w:val="16"/>
            </w:rPr>
            <w:t xml:space="preserve"> </w:t>
          </w:r>
          <w:r w:rsidR="00B55EC1" w:rsidRPr="00B55EC1">
            <w:rPr>
              <w:rFonts w:ascii="Arial" w:hAnsi="Arial"/>
              <w:sz w:val="16"/>
              <w:szCs w:val="16"/>
            </w:rPr>
            <w:t>2527 6401</w:t>
          </w:r>
          <w:r w:rsidR="00275EF3" w:rsidRPr="00025D61">
            <w:rPr>
              <w:rFonts w:ascii="Arial" w:hAnsi="Arial"/>
              <w:sz w:val="16"/>
              <w:szCs w:val="16"/>
            </w:rPr>
            <w:t xml:space="preserve">-  </w:t>
          </w:r>
          <w:r w:rsidR="00B55EC1" w:rsidRPr="00B55EC1">
            <w:rPr>
              <w:rFonts w:ascii="Arial" w:hAnsi="Arial"/>
              <w:sz w:val="16"/>
              <w:szCs w:val="16"/>
            </w:rPr>
            <w:t>www.icd.go.cr</w:t>
          </w:r>
        </w:p>
        <w:p w14:paraId="0857B0A8" w14:textId="77777777" w:rsidR="00275EF3" w:rsidRPr="00B7585D" w:rsidRDefault="00275EF3" w:rsidP="00F277E1">
          <w:pPr>
            <w:pStyle w:val="Piedepgina"/>
            <w:tabs>
              <w:tab w:val="right" w:pos="8789"/>
            </w:tabs>
            <w:ind w:right="1292"/>
            <w:jc w:val="center"/>
            <w:rPr>
              <w:rFonts w:ascii="Century Gothic" w:hAnsi="Century Gothic"/>
              <w:sz w:val="20"/>
            </w:rPr>
          </w:pPr>
        </w:p>
      </w:tc>
      <w:tc>
        <w:tcPr>
          <w:tcW w:w="753" w:type="dxa"/>
        </w:tcPr>
        <w:p w14:paraId="2720D7ED" w14:textId="77777777" w:rsidR="00275EF3" w:rsidRDefault="00275EF3" w:rsidP="003A2003">
          <w:pPr>
            <w:pStyle w:val="Piedepgina"/>
            <w:jc w:val="center"/>
            <w:rPr>
              <w:rFonts w:ascii="Century Gothic" w:hAnsi="Century Gothic"/>
              <w:lang w:val="es-ES"/>
            </w:rPr>
          </w:pPr>
        </w:p>
        <w:p w14:paraId="32087019" w14:textId="77777777" w:rsidR="00275EF3" w:rsidRPr="00964555" w:rsidRDefault="00275EF3" w:rsidP="003A2003">
          <w:pPr>
            <w:pStyle w:val="Piedepgina"/>
            <w:jc w:val="center"/>
            <w:rPr>
              <w:rFonts w:ascii="Arial" w:hAnsi="Arial" w:cs="Arial"/>
              <w:sz w:val="20"/>
              <w:szCs w:val="20"/>
              <w:lang w:val="es-ES"/>
            </w:rPr>
          </w:pPr>
          <w:r w:rsidRPr="00964555">
            <w:rPr>
              <w:rFonts w:ascii="Arial" w:hAnsi="Arial" w:cs="Arial"/>
              <w:sz w:val="20"/>
              <w:szCs w:val="20"/>
              <w:lang w:val="es-ES"/>
            </w:rPr>
            <w:fldChar w:fldCharType="begin"/>
          </w:r>
          <w:r w:rsidRPr="00964555">
            <w:rPr>
              <w:rFonts w:ascii="Arial" w:hAnsi="Arial" w:cs="Arial"/>
              <w:sz w:val="20"/>
              <w:szCs w:val="20"/>
              <w:lang w:val="es-ES"/>
            </w:rPr>
            <w:instrText xml:space="preserve"> PAGE   \* MERGEFORMAT </w:instrText>
          </w:r>
          <w:r w:rsidRPr="00964555">
            <w:rPr>
              <w:rFonts w:ascii="Arial" w:hAnsi="Arial" w:cs="Arial"/>
              <w:sz w:val="20"/>
              <w:szCs w:val="20"/>
              <w:lang w:val="es-ES"/>
            </w:rPr>
            <w:fldChar w:fldCharType="separate"/>
          </w:r>
          <w:r w:rsidRPr="00964555">
            <w:rPr>
              <w:rFonts w:ascii="Arial" w:hAnsi="Arial" w:cs="Arial"/>
              <w:noProof/>
              <w:sz w:val="20"/>
              <w:szCs w:val="20"/>
              <w:lang w:val="es-ES"/>
            </w:rPr>
            <w:t>6</w:t>
          </w:r>
          <w:r w:rsidRPr="00964555">
            <w:rPr>
              <w:rFonts w:ascii="Arial" w:hAnsi="Arial" w:cs="Arial"/>
              <w:sz w:val="20"/>
              <w:szCs w:val="20"/>
              <w:lang w:val="es-ES"/>
            </w:rPr>
            <w:fldChar w:fldCharType="end"/>
          </w:r>
        </w:p>
      </w:tc>
    </w:tr>
  </w:tbl>
  <w:p w14:paraId="765FE236" w14:textId="77777777" w:rsidR="00275EF3" w:rsidRDefault="00275EF3" w:rsidP="00406C39">
    <w:pPr>
      <w:pStyle w:val="Piedepgina"/>
      <w:rPr>
        <w:rFonts w:ascii="L Futura Light" w:hAnsi="L Futura Light"/>
        <w:sz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FB4C" w14:textId="77777777" w:rsidR="008D3DC6" w:rsidRDefault="008D3DC6" w:rsidP="00670177">
      <w:r>
        <w:separator/>
      </w:r>
    </w:p>
  </w:footnote>
  <w:footnote w:type="continuationSeparator" w:id="0">
    <w:p w14:paraId="492B5F1F" w14:textId="77777777" w:rsidR="008D3DC6" w:rsidRDefault="008D3DC6" w:rsidP="0067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8795" w14:textId="77777777" w:rsidR="00275EF3" w:rsidRDefault="00CD2EC4">
    <w:pPr>
      <w:pStyle w:val="Encabezado"/>
    </w:pPr>
    <w:r>
      <w:rPr>
        <w:noProof/>
      </w:rPr>
      <w:drawing>
        <wp:anchor distT="0" distB="0" distL="114300" distR="114300" simplePos="0" relativeHeight="251659264" behindDoc="0" locked="0" layoutInCell="1" allowOverlap="1" wp14:anchorId="2C0713FA" wp14:editId="2696193E">
          <wp:simplePos x="0" y="0"/>
          <wp:positionH relativeFrom="column">
            <wp:posOffset>4549140</wp:posOffset>
          </wp:positionH>
          <wp:positionV relativeFrom="paragraph">
            <wp:posOffset>-60960</wp:posOffset>
          </wp:positionV>
          <wp:extent cx="1282700" cy="653831"/>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sidR="00275EF3">
      <w:rPr>
        <w:noProof/>
        <w:lang w:eastAsia="es-CR"/>
      </w:rPr>
      <w:drawing>
        <wp:anchor distT="0" distB="0" distL="114300" distR="114300" simplePos="0" relativeHeight="251657216" behindDoc="1" locked="0" layoutInCell="1" allowOverlap="1" wp14:anchorId="67531492" wp14:editId="794915F4">
          <wp:simplePos x="0" y="0"/>
          <wp:positionH relativeFrom="column">
            <wp:posOffset>-353406</wp:posOffset>
          </wp:positionH>
          <wp:positionV relativeFrom="paragraph">
            <wp:posOffset>-35386</wp:posOffset>
          </wp:positionV>
          <wp:extent cx="1036320" cy="447040"/>
          <wp:effectExtent l="0" t="0" r="5080" b="10160"/>
          <wp:wrapNone/>
          <wp:docPr id="8" name="Imagen 8" descr="Macintosh HD:Users:Ministerio_de_Hacienda:Desktop:André:Libro de marca nuevo:Logos para hojas membretadas:png logos:logo presupues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Ministerio_de_Hacienda:Desktop:André:Libro de marca nuevo:Logos para hojas membretadas:png logos:logo presupuesto nacio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447040"/>
                  </a:xfrm>
                  <a:prstGeom prst="rect">
                    <a:avLst/>
                  </a:prstGeom>
                  <a:noFill/>
                  <a:ln>
                    <a:noFill/>
                  </a:ln>
                </pic:spPr>
              </pic:pic>
            </a:graphicData>
          </a:graphic>
        </wp:anchor>
      </w:drawing>
    </w:r>
  </w:p>
  <w:p w14:paraId="08F6543F" w14:textId="77777777" w:rsidR="00275EF3" w:rsidRDefault="00275EF3">
    <w:pPr>
      <w:pStyle w:val="Encabezado"/>
    </w:pPr>
  </w:p>
  <w:p w14:paraId="6D0AA4C3" w14:textId="77777777" w:rsidR="00275EF3" w:rsidRDefault="00275EF3">
    <w:pPr>
      <w:pStyle w:val="Encabezado"/>
    </w:pPr>
  </w:p>
  <w:p w14:paraId="4C5FCFAA" w14:textId="77777777" w:rsidR="00275EF3" w:rsidRDefault="00275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05B"/>
    <w:multiLevelType w:val="hybridMultilevel"/>
    <w:tmpl w:val="C1767DC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085F5D78"/>
    <w:multiLevelType w:val="hybridMultilevel"/>
    <w:tmpl w:val="13CCDFEE"/>
    <w:lvl w:ilvl="0" w:tplc="67BC16E0">
      <w:start w:val="1"/>
      <w:numFmt w:val="upperRoman"/>
      <w:pStyle w:val="Ttulo2"/>
      <w:lvlText w:val="%1."/>
      <w:lvlJc w:val="right"/>
      <w:pPr>
        <w:ind w:left="360" w:hanging="360"/>
      </w:pPr>
      <w:rPr>
        <w:b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174D24"/>
    <w:multiLevelType w:val="hybridMultilevel"/>
    <w:tmpl w:val="246E0564"/>
    <w:lvl w:ilvl="0" w:tplc="140A0011">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12AA2B60"/>
    <w:multiLevelType w:val="hybridMultilevel"/>
    <w:tmpl w:val="68BEBC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FC5247"/>
    <w:multiLevelType w:val="multilevel"/>
    <w:tmpl w:val="2578B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2A1B95"/>
    <w:multiLevelType w:val="hybridMultilevel"/>
    <w:tmpl w:val="F87A1A78"/>
    <w:lvl w:ilvl="0" w:tplc="BBD2E42E">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22B255B"/>
    <w:multiLevelType w:val="hybridMultilevel"/>
    <w:tmpl w:val="B1580D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A462D08"/>
    <w:multiLevelType w:val="hybridMultilevel"/>
    <w:tmpl w:val="B3B22A6C"/>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4B31B26"/>
    <w:multiLevelType w:val="hybridMultilevel"/>
    <w:tmpl w:val="50B0010A"/>
    <w:lvl w:ilvl="0" w:tplc="140A000F">
      <w:start w:val="1"/>
      <w:numFmt w:val="decimal"/>
      <w:lvlText w:val="%1."/>
      <w:lvlJc w:val="left"/>
      <w:pPr>
        <w:ind w:left="720" w:hanging="360"/>
      </w:pPr>
    </w:lvl>
    <w:lvl w:ilvl="1" w:tplc="140A0011">
      <w:start w:val="1"/>
      <w:numFmt w:val="decimal"/>
      <w:lvlText w:val="%2)"/>
      <w:lvlJc w:val="left"/>
      <w:pPr>
        <w:ind w:left="1785" w:hanging="70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8A44E40"/>
    <w:multiLevelType w:val="hybridMultilevel"/>
    <w:tmpl w:val="6D0CDA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E536219"/>
    <w:multiLevelType w:val="hybridMultilevel"/>
    <w:tmpl w:val="29086A96"/>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6A1E4320"/>
    <w:multiLevelType w:val="hybridMultilevel"/>
    <w:tmpl w:val="A7667FB0"/>
    <w:lvl w:ilvl="0" w:tplc="EB10711C">
      <w:start w:val="1"/>
      <w:numFmt w:val="decimal"/>
      <w:lvlText w:val="%1."/>
      <w:lvlJc w:val="left"/>
      <w:pPr>
        <w:ind w:left="720" w:hanging="360"/>
      </w:pPr>
    </w:lvl>
    <w:lvl w:ilvl="1" w:tplc="D7883E18">
      <w:start w:val="1"/>
      <w:numFmt w:val="lowerLetter"/>
      <w:lvlText w:val="%2."/>
      <w:lvlJc w:val="left"/>
      <w:pPr>
        <w:ind w:left="1440" w:hanging="360"/>
      </w:pPr>
    </w:lvl>
    <w:lvl w:ilvl="2" w:tplc="AB7A0B2E">
      <w:start w:val="1"/>
      <w:numFmt w:val="lowerRoman"/>
      <w:lvlText w:val="%3."/>
      <w:lvlJc w:val="right"/>
      <w:pPr>
        <w:ind w:left="2160" w:hanging="180"/>
      </w:pPr>
    </w:lvl>
    <w:lvl w:ilvl="3" w:tplc="38C8D5FE">
      <w:start w:val="1"/>
      <w:numFmt w:val="decimal"/>
      <w:lvlText w:val="%4."/>
      <w:lvlJc w:val="left"/>
      <w:pPr>
        <w:ind w:left="2880" w:hanging="360"/>
      </w:pPr>
    </w:lvl>
    <w:lvl w:ilvl="4" w:tplc="2C787684">
      <w:start w:val="1"/>
      <w:numFmt w:val="lowerLetter"/>
      <w:lvlText w:val="%5."/>
      <w:lvlJc w:val="left"/>
      <w:pPr>
        <w:ind w:left="3600" w:hanging="360"/>
      </w:pPr>
    </w:lvl>
    <w:lvl w:ilvl="5" w:tplc="48E4E214">
      <w:start w:val="1"/>
      <w:numFmt w:val="lowerRoman"/>
      <w:lvlText w:val="%6."/>
      <w:lvlJc w:val="right"/>
      <w:pPr>
        <w:ind w:left="4320" w:hanging="180"/>
      </w:pPr>
    </w:lvl>
    <w:lvl w:ilvl="6" w:tplc="BA1EC3F4">
      <w:start w:val="1"/>
      <w:numFmt w:val="decimal"/>
      <w:lvlText w:val="%7."/>
      <w:lvlJc w:val="left"/>
      <w:pPr>
        <w:ind w:left="5040" w:hanging="360"/>
      </w:pPr>
    </w:lvl>
    <w:lvl w:ilvl="7" w:tplc="F806A854">
      <w:start w:val="1"/>
      <w:numFmt w:val="lowerLetter"/>
      <w:lvlText w:val="%8."/>
      <w:lvlJc w:val="left"/>
      <w:pPr>
        <w:ind w:left="5760" w:hanging="360"/>
      </w:pPr>
    </w:lvl>
    <w:lvl w:ilvl="8" w:tplc="49A46566">
      <w:start w:val="1"/>
      <w:numFmt w:val="lowerRoman"/>
      <w:lvlText w:val="%9."/>
      <w:lvlJc w:val="right"/>
      <w:pPr>
        <w:ind w:left="6480" w:hanging="180"/>
      </w:pPr>
    </w:lvl>
  </w:abstractNum>
  <w:abstractNum w:abstractNumId="12" w15:restartNumberingAfterBreak="0">
    <w:nsid w:val="70B4087A"/>
    <w:multiLevelType w:val="hybridMultilevel"/>
    <w:tmpl w:val="B3B00A8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78B6E4B"/>
    <w:multiLevelType w:val="hybridMultilevel"/>
    <w:tmpl w:val="223A749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A3D5501"/>
    <w:multiLevelType w:val="hybridMultilevel"/>
    <w:tmpl w:val="C1822FE0"/>
    <w:lvl w:ilvl="0" w:tplc="67906A94">
      <w:start w:val="1"/>
      <w:numFmt w:val="decimal"/>
      <w:lvlText w:val="%1)"/>
      <w:lvlJc w:val="left"/>
      <w:pPr>
        <w:ind w:left="720" w:hanging="360"/>
      </w:pPr>
      <w:rPr>
        <w:rFonts w:hint="default"/>
      </w:rPr>
    </w:lvl>
    <w:lvl w:ilvl="1" w:tplc="2BE079FA">
      <w:start w:val="1"/>
      <w:numFmt w:val="decimal"/>
      <w:lvlText w:val="3.%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8221929">
    <w:abstractNumId w:val="11"/>
  </w:num>
  <w:num w:numId="2" w16cid:durableId="1109083873">
    <w:abstractNumId w:val="1"/>
  </w:num>
  <w:num w:numId="3" w16cid:durableId="1859854758">
    <w:abstractNumId w:val="8"/>
  </w:num>
  <w:num w:numId="4" w16cid:durableId="818226374">
    <w:abstractNumId w:val="4"/>
  </w:num>
  <w:num w:numId="5" w16cid:durableId="462313141">
    <w:abstractNumId w:val="2"/>
  </w:num>
  <w:num w:numId="6" w16cid:durableId="1550338468">
    <w:abstractNumId w:val="14"/>
  </w:num>
  <w:num w:numId="7" w16cid:durableId="711032786">
    <w:abstractNumId w:val="3"/>
  </w:num>
  <w:num w:numId="8" w16cid:durableId="2033023979">
    <w:abstractNumId w:val="7"/>
  </w:num>
  <w:num w:numId="9" w16cid:durableId="1859810413">
    <w:abstractNumId w:val="13"/>
  </w:num>
  <w:num w:numId="10" w16cid:durableId="655763261">
    <w:abstractNumId w:val="6"/>
  </w:num>
  <w:num w:numId="11" w16cid:durableId="1999844008">
    <w:abstractNumId w:val="0"/>
  </w:num>
  <w:num w:numId="12" w16cid:durableId="1044212816">
    <w:abstractNumId w:val="9"/>
  </w:num>
  <w:num w:numId="13" w16cid:durableId="1051073548">
    <w:abstractNumId w:val="10"/>
  </w:num>
  <w:num w:numId="14" w16cid:durableId="231160853">
    <w:abstractNumId w:val="5"/>
  </w:num>
  <w:num w:numId="15" w16cid:durableId="95047369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06"/>
    <w:rsid w:val="000005B8"/>
    <w:rsid w:val="00003A5B"/>
    <w:rsid w:val="00005094"/>
    <w:rsid w:val="000074B5"/>
    <w:rsid w:val="000103B9"/>
    <w:rsid w:val="00010670"/>
    <w:rsid w:val="00014C3A"/>
    <w:rsid w:val="00016107"/>
    <w:rsid w:val="00017E5F"/>
    <w:rsid w:val="0002130B"/>
    <w:rsid w:val="000241BE"/>
    <w:rsid w:val="0002645B"/>
    <w:rsid w:val="000279D0"/>
    <w:rsid w:val="00032FA5"/>
    <w:rsid w:val="00033A38"/>
    <w:rsid w:val="0003482F"/>
    <w:rsid w:val="00034E86"/>
    <w:rsid w:val="000355DF"/>
    <w:rsid w:val="00042115"/>
    <w:rsid w:val="00043618"/>
    <w:rsid w:val="00043661"/>
    <w:rsid w:val="00044472"/>
    <w:rsid w:val="00045370"/>
    <w:rsid w:val="00046D8D"/>
    <w:rsid w:val="00053789"/>
    <w:rsid w:val="0005470B"/>
    <w:rsid w:val="00056C79"/>
    <w:rsid w:val="00056D6C"/>
    <w:rsid w:val="0006217A"/>
    <w:rsid w:val="0006282A"/>
    <w:rsid w:val="000660EE"/>
    <w:rsid w:val="00072030"/>
    <w:rsid w:val="000752A5"/>
    <w:rsid w:val="00075713"/>
    <w:rsid w:val="000816A5"/>
    <w:rsid w:val="00081985"/>
    <w:rsid w:val="0008222F"/>
    <w:rsid w:val="0008240C"/>
    <w:rsid w:val="00083669"/>
    <w:rsid w:val="00085D99"/>
    <w:rsid w:val="0008767D"/>
    <w:rsid w:val="00091520"/>
    <w:rsid w:val="000939D5"/>
    <w:rsid w:val="00093AF6"/>
    <w:rsid w:val="00093F0E"/>
    <w:rsid w:val="000944CE"/>
    <w:rsid w:val="000A0B84"/>
    <w:rsid w:val="000A22A8"/>
    <w:rsid w:val="000A2846"/>
    <w:rsid w:val="000A319F"/>
    <w:rsid w:val="000A4878"/>
    <w:rsid w:val="000B2D35"/>
    <w:rsid w:val="000B331A"/>
    <w:rsid w:val="000B39A8"/>
    <w:rsid w:val="000B4324"/>
    <w:rsid w:val="000B47F1"/>
    <w:rsid w:val="000B5BA3"/>
    <w:rsid w:val="000B5CB4"/>
    <w:rsid w:val="000C66CA"/>
    <w:rsid w:val="000C6FEF"/>
    <w:rsid w:val="000D0D0C"/>
    <w:rsid w:val="000D0D9F"/>
    <w:rsid w:val="000D2177"/>
    <w:rsid w:val="000D5B5B"/>
    <w:rsid w:val="000D6BFB"/>
    <w:rsid w:val="000D6FCC"/>
    <w:rsid w:val="000E2C88"/>
    <w:rsid w:val="000E4306"/>
    <w:rsid w:val="000F0706"/>
    <w:rsid w:val="000F45E7"/>
    <w:rsid w:val="000F683C"/>
    <w:rsid w:val="001028BF"/>
    <w:rsid w:val="00103599"/>
    <w:rsid w:val="0010363E"/>
    <w:rsid w:val="001057B1"/>
    <w:rsid w:val="0010613D"/>
    <w:rsid w:val="00110B9E"/>
    <w:rsid w:val="0011428B"/>
    <w:rsid w:val="00115C55"/>
    <w:rsid w:val="0011776D"/>
    <w:rsid w:val="00123FC2"/>
    <w:rsid w:val="00126459"/>
    <w:rsid w:val="00130B4A"/>
    <w:rsid w:val="00132057"/>
    <w:rsid w:val="00134044"/>
    <w:rsid w:val="001344F4"/>
    <w:rsid w:val="0013691A"/>
    <w:rsid w:val="00140EA9"/>
    <w:rsid w:val="00142A38"/>
    <w:rsid w:val="00143460"/>
    <w:rsid w:val="0014399B"/>
    <w:rsid w:val="00144F02"/>
    <w:rsid w:val="0014652D"/>
    <w:rsid w:val="00146920"/>
    <w:rsid w:val="00147DE0"/>
    <w:rsid w:val="00155292"/>
    <w:rsid w:val="00155517"/>
    <w:rsid w:val="00155880"/>
    <w:rsid w:val="00157847"/>
    <w:rsid w:val="00157A20"/>
    <w:rsid w:val="00165510"/>
    <w:rsid w:val="001674F2"/>
    <w:rsid w:val="00172C00"/>
    <w:rsid w:val="00175036"/>
    <w:rsid w:val="0017778C"/>
    <w:rsid w:val="00177BCE"/>
    <w:rsid w:val="001813A5"/>
    <w:rsid w:val="00181727"/>
    <w:rsid w:val="00181E33"/>
    <w:rsid w:val="00182620"/>
    <w:rsid w:val="00186792"/>
    <w:rsid w:val="001876CC"/>
    <w:rsid w:val="001914C3"/>
    <w:rsid w:val="001959CC"/>
    <w:rsid w:val="00196BF4"/>
    <w:rsid w:val="001A4D1C"/>
    <w:rsid w:val="001A5E73"/>
    <w:rsid w:val="001A66EF"/>
    <w:rsid w:val="001A6D40"/>
    <w:rsid w:val="001A7A20"/>
    <w:rsid w:val="001A7CD4"/>
    <w:rsid w:val="001A7E9A"/>
    <w:rsid w:val="001A7F42"/>
    <w:rsid w:val="001B37BA"/>
    <w:rsid w:val="001B3F89"/>
    <w:rsid w:val="001B696F"/>
    <w:rsid w:val="001C2216"/>
    <w:rsid w:val="001C3B34"/>
    <w:rsid w:val="001C41DE"/>
    <w:rsid w:val="001C614E"/>
    <w:rsid w:val="001C7F0A"/>
    <w:rsid w:val="001D1EC0"/>
    <w:rsid w:val="001D38A8"/>
    <w:rsid w:val="001E084D"/>
    <w:rsid w:val="001E0D93"/>
    <w:rsid w:val="001E133C"/>
    <w:rsid w:val="001E4E83"/>
    <w:rsid w:val="001F2C9A"/>
    <w:rsid w:val="001F2D80"/>
    <w:rsid w:val="001F35FC"/>
    <w:rsid w:val="001F3D8D"/>
    <w:rsid w:val="001F474C"/>
    <w:rsid w:val="001F5606"/>
    <w:rsid w:val="001F58B5"/>
    <w:rsid w:val="001F70F9"/>
    <w:rsid w:val="001F74D8"/>
    <w:rsid w:val="00200B9D"/>
    <w:rsid w:val="00201A13"/>
    <w:rsid w:val="00202828"/>
    <w:rsid w:val="002029A2"/>
    <w:rsid w:val="002056B7"/>
    <w:rsid w:val="00205939"/>
    <w:rsid w:val="00213089"/>
    <w:rsid w:val="002151E8"/>
    <w:rsid w:val="00216A6E"/>
    <w:rsid w:val="0022079D"/>
    <w:rsid w:val="00222EE5"/>
    <w:rsid w:val="0022726E"/>
    <w:rsid w:val="00230214"/>
    <w:rsid w:val="00232328"/>
    <w:rsid w:val="002323CB"/>
    <w:rsid w:val="00241246"/>
    <w:rsid w:val="002420E5"/>
    <w:rsid w:val="00244E32"/>
    <w:rsid w:val="00244E45"/>
    <w:rsid w:val="0025387C"/>
    <w:rsid w:val="00253ED2"/>
    <w:rsid w:val="0025474B"/>
    <w:rsid w:val="0025524F"/>
    <w:rsid w:val="00256C86"/>
    <w:rsid w:val="00257228"/>
    <w:rsid w:val="0025745D"/>
    <w:rsid w:val="00257844"/>
    <w:rsid w:val="0026006F"/>
    <w:rsid w:val="00260AB0"/>
    <w:rsid w:val="00260CF9"/>
    <w:rsid w:val="00262155"/>
    <w:rsid w:val="00262F62"/>
    <w:rsid w:val="00263988"/>
    <w:rsid w:val="00265CCA"/>
    <w:rsid w:val="00266339"/>
    <w:rsid w:val="0026731C"/>
    <w:rsid w:val="00267985"/>
    <w:rsid w:val="00267DBE"/>
    <w:rsid w:val="00271700"/>
    <w:rsid w:val="00272845"/>
    <w:rsid w:val="00275EF3"/>
    <w:rsid w:val="002818B5"/>
    <w:rsid w:val="00281A9B"/>
    <w:rsid w:val="00282609"/>
    <w:rsid w:val="00283919"/>
    <w:rsid w:val="00284FF3"/>
    <w:rsid w:val="002854C2"/>
    <w:rsid w:val="0029042B"/>
    <w:rsid w:val="0029050F"/>
    <w:rsid w:val="0029447D"/>
    <w:rsid w:val="00296DF6"/>
    <w:rsid w:val="00297C6B"/>
    <w:rsid w:val="002A3A83"/>
    <w:rsid w:val="002A43BE"/>
    <w:rsid w:val="002A5DEF"/>
    <w:rsid w:val="002A7F03"/>
    <w:rsid w:val="002B0CD8"/>
    <w:rsid w:val="002B115D"/>
    <w:rsid w:val="002B12F4"/>
    <w:rsid w:val="002B14E3"/>
    <w:rsid w:val="002B2C44"/>
    <w:rsid w:val="002B4E2A"/>
    <w:rsid w:val="002B6204"/>
    <w:rsid w:val="002B699B"/>
    <w:rsid w:val="002C110D"/>
    <w:rsid w:val="002C4838"/>
    <w:rsid w:val="002C54DE"/>
    <w:rsid w:val="002C61A2"/>
    <w:rsid w:val="002C6EEC"/>
    <w:rsid w:val="002D0BDF"/>
    <w:rsid w:val="002D1535"/>
    <w:rsid w:val="002D15A6"/>
    <w:rsid w:val="002D2637"/>
    <w:rsid w:val="002D27ED"/>
    <w:rsid w:val="002D4C3B"/>
    <w:rsid w:val="002D6BF9"/>
    <w:rsid w:val="002E1171"/>
    <w:rsid w:val="002E1AC1"/>
    <w:rsid w:val="002E273E"/>
    <w:rsid w:val="002E333B"/>
    <w:rsid w:val="002E7B65"/>
    <w:rsid w:val="002F0D39"/>
    <w:rsid w:val="002F13C5"/>
    <w:rsid w:val="002F208C"/>
    <w:rsid w:val="002F3914"/>
    <w:rsid w:val="002F41B2"/>
    <w:rsid w:val="00300B79"/>
    <w:rsid w:val="00301997"/>
    <w:rsid w:val="00301B0B"/>
    <w:rsid w:val="00301DD0"/>
    <w:rsid w:val="00310391"/>
    <w:rsid w:val="00312A00"/>
    <w:rsid w:val="00312F47"/>
    <w:rsid w:val="00313F39"/>
    <w:rsid w:val="00314136"/>
    <w:rsid w:val="00315916"/>
    <w:rsid w:val="00315A0E"/>
    <w:rsid w:val="003239FC"/>
    <w:rsid w:val="0032547D"/>
    <w:rsid w:val="00326140"/>
    <w:rsid w:val="00326BFE"/>
    <w:rsid w:val="003271BB"/>
    <w:rsid w:val="003304C1"/>
    <w:rsid w:val="0033053B"/>
    <w:rsid w:val="00330693"/>
    <w:rsid w:val="00331A63"/>
    <w:rsid w:val="003335D2"/>
    <w:rsid w:val="00333641"/>
    <w:rsid w:val="00334CC1"/>
    <w:rsid w:val="00336A65"/>
    <w:rsid w:val="00340A40"/>
    <w:rsid w:val="00346F99"/>
    <w:rsid w:val="003512BB"/>
    <w:rsid w:val="003524C3"/>
    <w:rsid w:val="00352B4D"/>
    <w:rsid w:val="00352DED"/>
    <w:rsid w:val="0035363E"/>
    <w:rsid w:val="003546A2"/>
    <w:rsid w:val="00355B22"/>
    <w:rsid w:val="00357CE7"/>
    <w:rsid w:val="00357FD0"/>
    <w:rsid w:val="00360992"/>
    <w:rsid w:val="00361F7F"/>
    <w:rsid w:val="003621F0"/>
    <w:rsid w:val="00364931"/>
    <w:rsid w:val="00367598"/>
    <w:rsid w:val="00372169"/>
    <w:rsid w:val="00372EC5"/>
    <w:rsid w:val="0037350D"/>
    <w:rsid w:val="00374746"/>
    <w:rsid w:val="00375309"/>
    <w:rsid w:val="003774DD"/>
    <w:rsid w:val="00380850"/>
    <w:rsid w:val="003808C5"/>
    <w:rsid w:val="00382F9A"/>
    <w:rsid w:val="003834E9"/>
    <w:rsid w:val="003867B4"/>
    <w:rsid w:val="00391CA9"/>
    <w:rsid w:val="00391DE8"/>
    <w:rsid w:val="0039478A"/>
    <w:rsid w:val="00395545"/>
    <w:rsid w:val="00396364"/>
    <w:rsid w:val="003964B0"/>
    <w:rsid w:val="00396579"/>
    <w:rsid w:val="00396A88"/>
    <w:rsid w:val="003A0779"/>
    <w:rsid w:val="003A136A"/>
    <w:rsid w:val="003A1A8E"/>
    <w:rsid w:val="003A2003"/>
    <w:rsid w:val="003A6A95"/>
    <w:rsid w:val="003B1342"/>
    <w:rsid w:val="003B1373"/>
    <w:rsid w:val="003B24E4"/>
    <w:rsid w:val="003B266A"/>
    <w:rsid w:val="003B2F34"/>
    <w:rsid w:val="003B54BC"/>
    <w:rsid w:val="003B6C68"/>
    <w:rsid w:val="003B73F6"/>
    <w:rsid w:val="003C19D5"/>
    <w:rsid w:val="003C24D6"/>
    <w:rsid w:val="003C4E7B"/>
    <w:rsid w:val="003C6DBB"/>
    <w:rsid w:val="003C7261"/>
    <w:rsid w:val="003D1DBD"/>
    <w:rsid w:val="003D3335"/>
    <w:rsid w:val="003D477F"/>
    <w:rsid w:val="003D47B4"/>
    <w:rsid w:val="003D62E1"/>
    <w:rsid w:val="003E0F20"/>
    <w:rsid w:val="003E513E"/>
    <w:rsid w:val="003E653E"/>
    <w:rsid w:val="003E78BB"/>
    <w:rsid w:val="003F14F1"/>
    <w:rsid w:val="003F19EC"/>
    <w:rsid w:val="003F3306"/>
    <w:rsid w:val="003F7205"/>
    <w:rsid w:val="003F7F6F"/>
    <w:rsid w:val="004006EF"/>
    <w:rsid w:val="00400832"/>
    <w:rsid w:val="00406C39"/>
    <w:rsid w:val="00407A81"/>
    <w:rsid w:val="00411348"/>
    <w:rsid w:val="004121E5"/>
    <w:rsid w:val="00417BC3"/>
    <w:rsid w:val="00417C00"/>
    <w:rsid w:val="004207CE"/>
    <w:rsid w:val="00422E2D"/>
    <w:rsid w:val="00424D17"/>
    <w:rsid w:val="00425137"/>
    <w:rsid w:val="00427D14"/>
    <w:rsid w:val="004339C2"/>
    <w:rsid w:val="0044208A"/>
    <w:rsid w:val="00442C37"/>
    <w:rsid w:val="00442F02"/>
    <w:rsid w:val="00443BC0"/>
    <w:rsid w:val="004448C5"/>
    <w:rsid w:val="00450697"/>
    <w:rsid w:val="004527A3"/>
    <w:rsid w:val="0045288B"/>
    <w:rsid w:val="00455E10"/>
    <w:rsid w:val="00455E3A"/>
    <w:rsid w:val="00456522"/>
    <w:rsid w:val="0045690D"/>
    <w:rsid w:val="004573CE"/>
    <w:rsid w:val="0045794A"/>
    <w:rsid w:val="00457BDB"/>
    <w:rsid w:val="0046168B"/>
    <w:rsid w:val="00461EC3"/>
    <w:rsid w:val="00463329"/>
    <w:rsid w:val="0046385D"/>
    <w:rsid w:val="00465CCE"/>
    <w:rsid w:val="00465FAD"/>
    <w:rsid w:val="004715CB"/>
    <w:rsid w:val="00472725"/>
    <w:rsid w:val="0047300C"/>
    <w:rsid w:val="004831E6"/>
    <w:rsid w:val="004835F5"/>
    <w:rsid w:val="0048463D"/>
    <w:rsid w:val="004848B9"/>
    <w:rsid w:val="004849EE"/>
    <w:rsid w:val="0048513A"/>
    <w:rsid w:val="00485A05"/>
    <w:rsid w:val="0048714F"/>
    <w:rsid w:val="00487DF6"/>
    <w:rsid w:val="00491E81"/>
    <w:rsid w:val="004A032F"/>
    <w:rsid w:val="004A1D25"/>
    <w:rsid w:val="004A61D8"/>
    <w:rsid w:val="004A61DD"/>
    <w:rsid w:val="004A63AF"/>
    <w:rsid w:val="004B0459"/>
    <w:rsid w:val="004B35D6"/>
    <w:rsid w:val="004B4968"/>
    <w:rsid w:val="004B58C1"/>
    <w:rsid w:val="004B746B"/>
    <w:rsid w:val="004B7EC8"/>
    <w:rsid w:val="004C224B"/>
    <w:rsid w:val="004C24C0"/>
    <w:rsid w:val="004C74E4"/>
    <w:rsid w:val="004C784D"/>
    <w:rsid w:val="004D1BB7"/>
    <w:rsid w:val="004D480F"/>
    <w:rsid w:val="004D6D36"/>
    <w:rsid w:val="004D78FD"/>
    <w:rsid w:val="004E0132"/>
    <w:rsid w:val="004E1FE2"/>
    <w:rsid w:val="004E2212"/>
    <w:rsid w:val="004E2920"/>
    <w:rsid w:val="004E3232"/>
    <w:rsid w:val="004E4427"/>
    <w:rsid w:val="004E6C0C"/>
    <w:rsid w:val="004E753F"/>
    <w:rsid w:val="004F014A"/>
    <w:rsid w:val="004F0F77"/>
    <w:rsid w:val="004F26D6"/>
    <w:rsid w:val="004F5D83"/>
    <w:rsid w:val="004F5F01"/>
    <w:rsid w:val="00502644"/>
    <w:rsid w:val="005033AC"/>
    <w:rsid w:val="0051194A"/>
    <w:rsid w:val="005136FC"/>
    <w:rsid w:val="00513847"/>
    <w:rsid w:val="00514288"/>
    <w:rsid w:val="00514F84"/>
    <w:rsid w:val="00515AD0"/>
    <w:rsid w:val="00516830"/>
    <w:rsid w:val="00522C10"/>
    <w:rsid w:val="00523AAF"/>
    <w:rsid w:val="00525307"/>
    <w:rsid w:val="00530708"/>
    <w:rsid w:val="00536252"/>
    <w:rsid w:val="00537C00"/>
    <w:rsid w:val="00540621"/>
    <w:rsid w:val="00543866"/>
    <w:rsid w:val="00544BE2"/>
    <w:rsid w:val="005510C7"/>
    <w:rsid w:val="005550F8"/>
    <w:rsid w:val="005563EF"/>
    <w:rsid w:val="00560B01"/>
    <w:rsid w:val="00560D7E"/>
    <w:rsid w:val="00561C8A"/>
    <w:rsid w:val="00562D0E"/>
    <w:rsid w:val="005633A4"/>
    <w:rsid w:val="00565029"/>
    <w:rsid w:val="0056592F"/>
    <w:rsid w:val="00565A55"/>
    <w:rsid w:val="00565ED0"/>
    <w:rsid w:val="0057285B"/>
    <w:rsid w:val="00576453"/>
    <w:rsid w:val="0058002E"/>
    <w:rsid w:val="00580BCC"/>
    <w:rsid w:val="005812C7"/>
    <w:rsid w:val="0058313C"/>
    <w:rsid w:val="005834C6"/>
    <w:rsid w:val="00583592"/>
    <w:rsid w:val="0058432E"/>
    <w:rsid w:val="00584668"/>
    <w:rsid w:val="0058547F"/>
    <w:rsid w:val="0058631C"/>
    <w:rsid w:val="0058644C"/>
    <w:rsid w:val="00590CC1"/>
    <w:rsid w:val="00591074"/>
    <w:rsid w:val="00591BDB"/>
    <w:rsid w:val="00591CB8"/>
    <w:rsid w:val="00593711"/>
    <w:rsid w:val="00593E08"/>
    <w:rsid w:val="005955CD"/>
    <w:rsid w:val="005959FB"/>
    <w:rsid w:val="005A2D96"/>
    <w:rsid w:val="005B16D1"/>
    <w:rsid w:val="005B38D9"/>
    <w:rsid w:val="005C0871"/>
    <w:rsid w:val="005C14DA"/>
    <w:rsid w:val="005C18D6"/>
    <w:rsid w:val="005C198C"/>
    <w:rsid w:val="005C1CA2"/>
    <w:rsid w:val="005C252E"/>
    <w:rsid w:val="005C4593"/>
    <w:rsid w:val="005C5AD8"/>
    <w:rsid w:val="005C6215"/>
    <w:rsid w:val="005C6B02"/>
    <w:rsid w:val="005D7068"/>
    <w:rsid w:val="005E0D66"/>
    <w:rsid w:val="005E31D2"/>
    <w:rsid w:val="005E4094"/>
    <w:rsid w:val="005E48C2"/>
    <w:rsid w:val="005E53F7"/>
    <w:rsid w:val="005F0276"/>
    <w:rsid w:val="005F0D10"/>
    <w:rsid w:val="005F34B1"/>
    <w:rsid w:val="006009A7"/>
    <w:rsid w:val="00600BEE"/>
    <w:rsid w:val="00600C9A"/>
    <w:rsid w:val="00601B22"/>
    <w:rsid w:val="00602177"/>
    <w:rsid w:val="00604157"/>
    <w:rsid w:val="00610C15"/>
    <w:rsid w:val="006156E8"/>
    <w:rsid w:val="00617A22"/>
    <w:rsid w:val="00620067"/>
    <w:rsid w:val="00621E30"/>
    <w:rsid w:val="00623459"/>
    <w:rsid w:val="00624363"/>
    <w:rsid w:val="00624420"/>
    <w:rsid w:val="00626FAD"/>
    <w:rsid w:val="00632CF2"/>
    <w:rsid w:val="00632EED"/>
    <w:rsid w:val="006341F9"/>
    <w:rsid w:val="00634D03"/>
    <w:rsid w:val="006353BD"/>
    <w:rsid w:val="00636009"/>
    <w:rsid w:val="00637D6F"/>
    <w:rsid w:val="00641855"/>
    <w:rsid w:val="006435A8"/>
    <w:rsid w:val="0064382D"/>
    <w:rsid w:val="00645FBE"/>
    <w:rsid w:val="006468DA"/>
    <w:rsid w:val="00647B22"/>
    <w:rsid w:val="00647DA7"/>
    <w:rsid w:val="00650873"/>
    <w:rsid w:val="00652C75"/>
    <w:rsid w:val="006556E3"/>
    <w:rsid w:val="0066014E"/>
    <w:rsid w:val="006607C6"/>
    <w:rsid w:val="00661A95"/>
    <w:rsid w:val="006624A5"/>
    <w:rsid w:val="00664A06"/>
    <w:rsid w:val="00664AE4"/>
    <w:rsid w:val="00664BD8"/>
    <w:rsid w:val="0066742B"/>
    <w:rsid w:val="00667E23"/>
    <w:rsid w:val="00670177"/>
    <w:rsid w:val="0067113B"/>
    <w:rsid w:val="006713F6"/>
    <w:rsid w:val="0067186E"/>
    <w:rsid w:val="0067190F"/>
    <w:rsid w:val="00672284"/>
    <w:rsid w:val="00672A8F"/>
    <w:rsid w:val="00673A40"/>
    <w:rsid w:val="006752B2"/>
    <w:rsid w:val="00676168"/>
    <w:rsid w:val="00676CF9"/>
    <w:rsid w:val="00677515"/>
    <w:rsid w:val="00680D6A"/>
    <w:rsid w:val="00682857"/>
    <w:rsid w:val="00691CCE"/>
    <w:rsid w:val="00691DAC"/>
    <w:rsid w:val="0069349F"/>
    <w:rsid w:val="00693D96"/>
    <w:rsid w:val="0069548C"/>
    <w:rsid w:val="00695A45"/>
    <w:rsid w:val="006963C9"/>
    <w:rsid w:val="00696D59"/>
    <w:rsid w:val="006A34C0"/>
    <w:rsid w:val="006A3C99"/>
    <w:rsid w:val="006A4A74"/>
    <w:rsid w:val="006A59E4"/>
    <w:rsid w:val="006A606B"/>
    <w:rsid w:val="006A7838"/>
    <w:rsid w:val="006A7C1A"/>
    <w:rsid w:val="006B07FF"/>
    <w:rsid w:val="006B31D1"/>
    <w:rsid w:val="006B3858"/>
    <w:rsid w:val="006B44B4"/>
    <w:rsid w:val="006B552F"/>
    <w:rsid w:val="006B6333"/>
    <w:rsid w:val="006B65F3"/>
    <w:rsid w:val="006B67DB"/>
    <w:rsid w:val="006C3336"/>
    <w:rsid w:val="006C4564"/>
    <w:rsid w:val="006C7266"/>
    <w:rsid w:val="006D1D9C"/>
    <w:rsid w:val="006E3287"/>
    <w:rsid w:val="006E36D3"/>
    <w:rsid w:val="006E5B1F"/>
    <w:rsid w:val="006E5B61"/>
    <w:rsid w:val="006E60BF"/>
    <w:rsid w:val="006F1AA4"/>
    <w:rsid w:val="006F1F15"/>
    <w:rsid w:val="006F22DF"/>
    <w:rsid w:val="006F2CEE"/>
    <w:rsid w:val="006F355B"/>
    <w:rsid w:val="006F5499"/>
    <w:rsid w:val="00705C18"/>
    <w:rsid w:val="00713DAD"/>
    <w:rsid w:val="00721E51"/>
    <w:rsid w:val="00723855"/>
    <w:rsid w:val="007266D2"/>
    <w:rsid w:val="00731B06"/>
    <w:rsid w:val="00734C43"/>
    <w:rsid w:val="00735D66"/>
    <w:rsid w:val="00736F58"/>
    <w:rsid w:val="0073743E"/>
    <w:rsid w:val="00737AA9"/>
    <w:rsid w:val="0074004E"/>
    <w:rsid w:val="00740D36"/>
    <w:rsid w:val="00740E9F"/>
    <w:rsid w:val="007421B8"/>
    <w:rsid w:val="00743D7D"/>
    <w:rsid w:val="0074592E"/>
    <w:rsid w:val="007501F6"/>
    <w:rsid w:val="00750C24"/>
    <w:rsid w:val="007538AA"/>
    <w:rsid w:val="00755827"/>
    <w:rsid w:val="00756C7A"/>
    <w:rsid w:val="00761445"/>
    <w:rsid w:val="007628E4"/>
    <w:rsid w:val="0076755B"/>
    <w:rsid w:val="00772B20"/>
    <w:rsid w:val="007755B4"/>
    <w:rsid w:val="007759B7"/>
    <w:rsid w:val="00775E17"/>
    <w:rsid w:val="00780C12"/>
    <w:rsid w:val="00781A41"/>
    <w:rsid w:val="00782963"/>
    <w:rsid w:val="00782E01"/>
    <w:rsid w:val="007831BC"/>
    <w:rsid w:val="00785790"/>
    <w:rsid w:val="00785BB1"/>
    <w:rsid w:val="00785DA7"/>
    <w:rsid w:val="00787757"/>
    <w:rsid w:val="0079183F"/>
    <w:rsid w:val="007920FC"/>
    <w:rsid w:val="00792475"/>
    <w:rsid w:val="007966B8"/>
    <w:rsid w:val="0079768F"/>
    <w:rsid w:val="007A28CC"/>
    <w:rsid w:val="007A31E6"/>
    <w:rsid w:val="007A4567"/>
    <w:rsid w:val="007A57A9"/>
    <w:rsid w:val="007A78BD"/>
    <w:rsid w:val="007B03BB"/>
    <w:rsid w:val="007B0ADB"/>
    <w:rsid w:val="007B0FD0"/>
    <w:rsid w:val="007B1243"/>
    <w:rsid w:val="007B2EA3"/>
    <w:rsid w:val="007B31EC"/>
    <w:rsid w:val="007B3E2C"/>
    <w:rsid w:val="007B4747"/>
    <w:rsid w:val="007B4AFB"/>
    <w:rsid w:val="007C6CB1"/>
    <w:rsid w:val="007C7AC4"/>
    <w:rsid w:val="007D4B0B"/>
    <w:rsid w:val="007D6B7F"/>
    <w:rsid w:val="007D7B32"/>
    <w:rsid w:val="007E1278"/>
    <w:rsid w:val="007E1F84"/>
    <w:rsid w:val="007E3A33"/>
    <w:rsid w:val="007E4BEA"/>
    <w:rsid w:val="007E55DD"/>
    <w:rsid w:val="007E59DA"/>
    <w:rsid w:val="007E7A1C"/>
    <w:rsid w:val="007E7DA7"/>
    <w:rsid w:val="007F0763"/>
    <w:rsid w:val="007F1226"/>
    <w:rsid w:val="007F3298"/>
    <w:rsid w:val="007F47DF"/>
    <w:rsid w:val="007F4DCC"/>
    <w:rsid w:val="007F5462"/>
    <w:rsid w:val="007F5E02"/>
    <w:rsid w:val="007F66C0"/>
    <w:rsid w:val="007F6C0C"/>
    <w:rsid w:val="008004E0"/>
    <w:rsid w:val="0080094B"/>
    <w:rsid w:val="00802490"/>
    <w:rsid w:val="0080304F"/>
    <w:rsid w:val="008039D1"/>
    <w:rsid w:val="0080602B"/>
    <w:rsid w:val="0080763C"/>
    <w:rsid w:val="00807CD5"/>
    <w:rsid w:val="00813075"/>
    <w:rsid w:val="00813F64"/>
    <w:rsid w:val="008142D0"/>
    <w:rsid w:val="00815AB0"/>
    <w:rsid w:val="00817B6E"/>
    <w:rsid w:val="00817CD7"/>
    <w:rsid w:val="00817E05"/>
    <w:rsid w:val="0082218E"/>
    <w:rsid w:val="00822260"/>
    <w:rsid w:val="00824CA8"/>
    <w:rsid w:val="0082703A"/>
    <w:rsid w:val="0082729A"/>
    <w:rsid w:val="00827C3E"/>
    <w:rsid w:val="00830A87"/>
    <w:rsid w:val="00832A80"/>
    <w:rsid w:val="00834A69"/>
    <w:rsid w:val="00835E8C"/>
    <w:rsid w:val="00836E3B"/>
    <w:rsid w:val="0084158B"/>
    <w:rsid w:val="008415E5"/>
    <w:rsid w:val="00844210"/>
    <w:rsid w:val="00845EDE"/>
    <w:rsid w:val="008501CC"/>
    <w:rsid w:val="00850CF6"/>
    <w:rsid w:val="008524C3"/>
    <w:rsid w:val="0085327B"/>
    <w:rsid w:val="00853638"/>
    <w:rsid w:val="00854360"/>
    <w:rsid w:val="008546FD"/>
    <w:rsid w:val="0085508C"/>
    <w:rsid w:val="0085654F"/>
    <w:rsid w:val="0085694E"/>
    <w:rsid w:val="00857052"/>
    <w:rsid w:val="00860EDE"/>
    <w:rsid w:val="0086330F"/>
    <w:rsid w:val="0086527A"/>
    <w:rsid w:val="00870980"/>
    <w:rsid w:val="00872C73"/>
    <w:rsid w:val="00873DB3"/>
    <w:rsid w:val="0087451F"/>
    <w:rsid w:val="00874BB3"/>
    <w:rsid w:val="0087558F"/>
    <w:rsid w:val="00875FFC"/>
    <w:rsid w:val="00876666"/>
    <w:rsid w:val="00880847"/>
    <w:rsid w:val="008835CE"/>
    <w:rsid w:val="008838B6"/>
    <w:rsid w:val="00883ED6"/>
    <w:rsid w:val="00885A4C"/>
    <w:rsid w:val="00887AAC"/>
    <w:rsid w:val="008933E1"/>
    <w:rsid w:val="0089350F"/>
    <w:rsid w:val="0089542D"/>
    <w:rsid w:val="008971C6"/>
    <w:rsid w:val="008A0AEB"/>
    <w:rsid w:val="008A64CF"/>
    <w:rsid w:val="008A75C7"/>
    <w:rsid w:val="008B07B4"/>
    <w:rsid w:val="008B1687"/>
    <w:rsid w:val="008B2C56"/>
    <w:rsid w:val="008B33CB"/>
    <w:rsid w:val="008B36A6"/>
    <w:rsid w:val="008B5010"/>
    <w:rsid w:val="008B602D"/>
    <w:rsid w:val="008B65AA"/>
    <w:rsid w:val="008C4561"/>
    <w:rsid w:val="008C5176"/>
    <w:rsid w:val="008D3DC6"/>
    <w:rsid w:val="008D5AE2"/>
    <w:rsid w:val="008E19B3"/>
    <w:rsid w:val="008E23DA"/>
    <w:rsid w:val="008E2929"/>
    <w:rsid w:val="008E411E"/>
    <w:rsid w:val="008E6C23"/>
    <w:rsid w:val="008E7AFF"/>
    <w:rsid w:val="008E7EE5"/>
    <w:rsid w:val="008E7F0E"/>
    <w:rsid w:val="008E7F98"/>
    <w:rsid w:val="008F07FE"/>
    <w:rsid w:val="008F1DF1"/>
    <w:rsid w:val="008F28B3"/>
    <w:rsid w:val="008F2E6F"/>
    <w:rsid w:val="008F4CCB"/>
    <w:rsid w:val="008F71BE"/>
    <w:rsid w:val="008F7EE1"/>
    <w:rsid w:val="00900788"/>
    <w:rsid w:val="0090144E"/>
    <w:rsid w:val="00903CA8"/>
    <w:rsid w:val="00905984"/>
    <w:rsid w:val="009075A8"/>
    <w:rsid w:val="00907F50"/>
    <w:rsid w:val="0091016E"/>
    <w:rsid w:val="00910A74"/>
    <w:rsid w:val="009116E5"/>
    <w:rsid w:val="009146CB"/>
    <w:rsid w:val="00914D83"/>
    <w:rsid w:val="00916D83"/>
    <w:rsid w:val="009201E0"/>
    <w:rsid w:val="009208DB"/>
    <w:rsid w:val="00920E0F"/>
    <w:rsid w:val="00922454"/>
    <w:rsid w:val="0092271B"/>
    <w:rsid w:val="00923886"/>
    <w:rsid w:val="0092504A"/>
    <w:rsid w:val="0092704C"/>
    <w:rsid w:val="009306DF"/>
    <w:rsid w:val="009329D0"/>
    <w:rsid w:val="0093333D"/>
    <w:rsid w:val="009339E0"/>
    <w:rsid w:val="009356D4"/>
    <w:rsid w:val="009409A7"/>
    <w:rsid w:val="00945344"/>
    <w:rsid w:val="00945C49"/>
    <w:rsid w:val="00946BBF"/>
    <w:rsid w:val="00946F97"/>
    <w:rsid w:val="00947389"/>
    <w:rsid w:val="00947D9D"/>
    <w:rsid w:val="00951280"/>
    <w:rsid w:val="00952EAB"/>
    <w:rsid w:val="0095384D"/>
    <w:rsid w:val="00953E93"/>
    <w:rsid w:val="009575FA"/>
    <w:rsid w:val="009620EA"/>
    <w:rsid w:val="00962AE1"/>
    <w:rsid w:val="00964418"/>
    <w:rsid w:val="00964555"/>
    <w:rsid w:val="009649F4"/>
    <w:rsid w:val="00965FA1"/>
    <w:rsid w:val="00967469"/>
    <w:rsid w:val="00967ECE"/>
    <w:rsid w:val="009701BF"/>
    <w:rsid w:val="0097109A"/>
    <w:rsid w:val="00976576"/>
    <w:rsid w:val="00976B40"/>
    <w:rsid w:val="00976F5D"/>
    <w:rsid w:val="00981C76"/>
    <w:rsid w:val="00982336"/>
    <w:rsid w:val="00982EAB"/>
    <w:rsid w:val="009836E7"/>
    <w:rsid w:val="00985162"/>
    <w:rsid w:val="009864DF"/>
    <w:rsid w:val="00986CF1"/>
    <w:rsid w:val="00990680"/>
    <w:rsid w:val="00990A1D"/>
    <w:rsid w:val="00990A83"/>
    <w:rsid w:val="00990F7A"/>
    <w:rsid w:val="00995DDB"/>
    <w:rsid w:val="009973D0"/>
    <w:rsid w:val="0099760C"/>
    <w:rsid w:val="00997CEB"/>
    <w:rsid w:val="009A06A9"/>
    <w:rsid w:val="009A1BB8"/>
    <w:rsid w:val="009A1F42"/>
    <w:rsid w:val="009A2C5A"/>
    <w:rsid w:val="009A3DA1"/>
    <w:rsid w:val="009A472D"/>
    <w:rsid w:val="009A4836"/>
    <w:rsid w:val="009B0AF5"/>
    <w:rsid w:val="009B0F1D"/>
    <w:rsid w:val="009B16B2"/>
    <w:rsid w:val="009B2204"/>
    <w:rsid w:val="009B5895"/>
    <w:rsid w:val="009B5B50"/>
    <w:rsid w:val="009B64C9"/>
    <w:rsid w:val="009C019B"/>
    <w:rsid w:val="009C279A"/>
    <w:rsid w:val="009C32D3"/>
    <w:rsid w:val="009C4ED6"/>
    <w:rsid w:val="009C55C4"/>
    <w:rsid w:val="009C74EF"/>
    <w:rsid w:val="009D1DC1"/>
    <w:rsid w:val="009D405D"/>
    <w:rsid w:val="009D4D7B"/>
    <w:rsid w:val="009D5E73"/>
    <w:rsid w:val="009E0884"/>
    <w:rsid w:val="009E09B9"/>
    <w:rsid w:val="009E0AE4"/>
    <w:rsid w:val="009E1E6D"/>
    <w:rsid w:val="009E73E1"/>
    <w:rsid w:val="009F0CCC"/>
    <w:rsid w:val="009F248F"/>
    <w:rsid w:val="009F4692"/>
    <w:rsid w:val="009F4848"/>
    <w:rsid w:val="009F6F56"/>
    <w:rsid w:val="009F7BC0"/>
    <w:rsid w:val="00A00A32"/>
    <w:rsid w:val="00A05F43"/>
    <w:rsid w:val="00A1005B"/>
    <w:rsid w:val="00A104AF"/>
    <w:rsid w:val="00A107B0"/>
    <w:rsid w:val="00A12F9A"/>
    <w:rsid w:val="00A15142"/>
    <w:rsid w:val="00A15A3A"/>
    <w:rsid w:val="00A1649F"/>
    <w:rsid w:val="00A170C3"/>
    <w:rsid w:val="00A20FED"/>
    <w:rsid w:val="00A229F1"/>
    <w:rsid w:val="00A23B2E"/>
    <w:rsid w:val="00A25A06"/>
    <w:rsid w:val="00A261F3"/>
    <w:rsid w:val="00A270C5"/>
    <w:rsid w:val="00A315CC"/>
    <w:rsid w:val="00A32B12"/>
    <w:rsid w:val="00A33267"/>
    <w:rsid w:val="00A366AB"/>
    <w:rsid w:val="00A37E6C"/>
    <w:rsid w:val="00A412DA"/>
    <w:rsid w:val="00A41957"/>
    <w:rsid w:val="00A4511B"/>
    <w:rsid w:val="00A50060"/>
    <w:rsid w:val="00A51AA7"/>
    <w:rsid w:val="00A52F19"/>
    <w:rsid w:val="00A55489"/>
    <w:rsid w:val="00A57BD9"/>
    <w:rsid w:val="00A61C94"/>
    <w:rsid w:val="00A62956"/>
    <w:rsid w:val="00A62FCB"/>
    <w:rsid w:val="00A63227"/>
    <w:rsid w:val="00A6454E"/>
    <w:rsid w:val="00A648BB"/>
    <w:rsid w:val="00A65410"/>
    <w:rsid w:val="00A65EF2"/>
    <w:rsid w:val="00A67C84"/>
    <w:rsid w:val="00A70B38"/>
    <w:rsid w:val="00A716AD"/>
    <w:rsid w:val="00A72356"/>
    <w:rsid w:val="00A72F31"/>
    <w:rsid w:val="00A731DD"/>
    <w:rsid w:val="00A7378F"/>
    <w:rsid w:val="00A749AD"/>
    <w:rsid w:val="00A75F77"/>
    <w:rsid w:val="00A77089"/>
    <w:rsid w:val="00A81757"/>
    <w:rsid w:val="00A82E29"/>
    <w:rsid w:val="00A83538"/>
    <w:rsid w:val="00A84A56"/>
    <w:rsid w:val="00A84FE3"/>
    <w:rsid w:val="00A85ED3"/>
    <w:rsid w:val="00A91946"/>
    <w:rsid w:val="00A91F5F"/>
    <w:rsid w:val="00A9280B"/>
    <w:rsid w:val="00A94179"/>
    <w:rsid w:val="00A945EC"/>
    <w:rsid w:val="00A94974"/>
    <w:rsid w:val="00A94FD5"/>
    <w:rsid w:val="00A963C0"/>
    <w:rsid w:val="00A96689"/>
    <w:rsid w:val="00A96CCD"/>
    <w:rsid w:val="00AA09FF"/>
    <w:rsid w:val="00AA507C"/>
    <w:rsid w:val="00AB1D33"/>
    <w:rsid w:val="00AB35D9"/>
    <w:rsid w:val="00AB6B29"/>
    <w:rsid w:val="00AB6BA8"/>
    <w:rsid w:val="00AC0787"/>
    <w:rsid w:val="00AC1DDA"/>
    <w:rsid w:val="00AC3F32"/>
    <w:rsid w:val="00AC52C8"/>
    <w:rsid w:val="00AD0A0C"/>
    <w:rsid w:val="00AD185F"/>
    <w:rsid w:val="00AD447D"/>
    <w:rsid w:val="00AD4595"/>
    <w:rsid w:val="00AD4B42"/>
    <w:rsid w:val="00AD54D3"/>
    <w:rsid w:val="00AD55B8"/>
    <w:rsid w:val="00AD5FEB"/>
    <w:rsid w:val="00AE326A"/>
    <w:rsid w:val="00AE37DE"/>
    <w:rsid w:val="00AF053E"/>
    <w:rsid w:val="00AF064B"/>
    <w:rsid w:val="00AF1D69"/>
    <w:rsid w:val="00AF732A"/>
    <w:rsid w:val="00AF7EAD"/>
    <w:rsid w:val="00B00AC4"/>
    <w:rsid w:val="00B00CE2"/>
    <w:rsid w:val="00B02771"/>
    <w:rsid w:val="00B03869"/>
    <w:rsid w:val="00B0427E"/>
    <w:rsid w:val="00B10DFB"/>
    <w:rsid w:val="00B1242C"/>
    <w:rsid w:val="00B124F5"/>
    <w:rsid w:val="00B126C9"/>
    <w:rsid w:val="00B13A74"/>
    <w:rsid w:val="00B1571F"/>
    <w:rsid w:val="00B15906"/>
    <w:rsid w:val="00B15C97"/>
    <w:rsid w:val="00B20D88"/>
    <w:rsid w:val="00B22521"/>
    <w:rsid w:val="00B24057"/>
    <w:rsid w:val="00B24969"/>
    <w:rsid w:val="00B26B7E"/>
    <w:rsid w:val="00B26D55"/>
    <w:rsid w:val="00B278F8"/>
    <w:rsid w:val="00B315F3"/>
    <w:rsid w:val="00B3347F"/>
    <w:rsid w:val="00B35315"/>
    <w:rsid w:val="00B36E75"/>
    <w:rsid w:val="00B40A1D"/>
    <w:rsid w:val="00B41347"/>
    <w:rsid w:val="00B4207C"/>
    <w:rsid w:val="00B4417D"/>
    <w:rsid w:val="00B44DEC"/>
    <w:rsid w:val="00B45F78"/>
    <w:rsid w:val="00B46AEA"/>
    <w:rsid w:val="00B4754C"/>
    <w:rsid w:val="00B5055A"/>
    <w:rsid w:val="00B50F3E"/>
    <w:rsid w:val="00B51442"/>
    <w:rsid w:val="00B55EC1"/>
    <w:rsid w:val="00B6189D"/>
    <w:rsid w:val="00B62A0C"/>
    <w:rsid w:val="00B6362F"/>
    <w:rsid w:val="00B64D2D"/>
    <w:rsid w:val="00B660FC"/>
    <w:rsid w:val="00B704D3"/>
    <w:rsid w:val="00B70A8F"/>
    <w:rsid w:val="00B711B7"/>
    <w:rsid w:val="00B71885"/>
    <w:rsid w:val="00B71C42"/>
    <w:rsid w:val="00B720B0"/>
    <w:rsid w:val="00B72BDD"/>
    <w:rsid w:val="00B72D4C"/>
    <w:rsid w:val="00B754CC"/>
    <w:rsid w:val="00B802F7"/>
    <w:rsid w:val="00B83719"/>
    <w:rsid w:val="00B84D5A"/>
    <w:rsid w:val="00B85245"/>
    <w:rsid w:val="00B856EB"/>
    <w:rsid w:val="00B86412"/>
    <w:rsid w:val="00B87807"/>
    <w:rsid w:val="00B92071"/>
    <w:rsid w:val="00B92D28"/>
    <w:rsid w:val="00B941D6"/>
    <w:rsid w:val="00B94561"/>
    <w:rsid w:val="00BA0FB8"/>
    <w:rsid w:val="00BA3F7A"/>
    <w:rsid w:val="00BA6826"/>
    <w:rsid w:val="00BB1E0D"/>
    <w:rsid w:val="00BB4B6B"/>
    <w:rsid w:val="00BB5197"/>
    <w:rsid w:val="00BB742C"/>
    <w:rsid w:val="00BC0742"/>
    <w:rsid w:val="00BC16D6"/>
    <w:rsid w:val="00BC1D08"/>
    <w:rsid w:val="00BC3D62"/>
    <w:rsid w:val="00BC7038"/>
    <w:rsid w:val="00BC7B9A"/>
    <w:rsid w:val="00BD0B22"/>
    <w:rsid w:val="00BD15C1"/>
    <w:rsid w:val="00BD2A42"/>
    <w:rsid w:val="00BD2DF6"/>
    <w:rsid w:val="00BD3F3A"/>
    <w:rsid w:val="00BD43D1"/>
    <w:rsid w:val="00BD6189"/>
    <w:rsid w:val="00BD6B0F"/>
    <w:rsid w:val="00BD75B4"/>
    <w:rsid w:val="00BE0440"/>
    <w:rsid w:val="00BE110A"/>
    <w:rsid w:val="00BE1567"/>
    <w:rsid w:val="00BE53B8"/>
    <w:rsid w:val="00BE5B7A"/>
    <w:rsid w:val="00BE7334"/>
    <w:rsid w:val="00BF2A78"/>
    <w:rsid w:val="00BF2C11"/>
    <w:rsid w:val="00BF3E5C"/>
    <w:rsid w:val="00BF438A"/>
    <w:rsid w:val="00BF615B"/>
    <w:rsid w:val="00BF76C4"/>
    <w:rsid w:val="00BF78FB"/>
    <w:rsid w:val="00C00CA0"/>
    <w:rsid w:val="00C015AD"/>
    <w:rsid w:val="00C01E2A"/>
    <w:rsid w:val="00C05200"/>
    <w:rsid w:val="00C05B56"/>
    <w:rsid w:val="00C06B83"/>
    <w:rsid w:val="00C07FA8"/>
    <w:rsid w:val="00C105F9"/>
    <w:rsid w:val="00C111AF"/>
    <w:rsid w:val="00C11C72"/>
    <w:rsid w:val="00C11E8C"/>
    <w:rsid w:val="00C13CE1"/>
    <w:rsid w:val="00C14216"/>
    <w:rsid w:val="00C15B81"/>
    <w:rsid w:val="00C16786"/>
    <w:rsid w:val="00C1753C"/>
    <w:rsid w:val="00C224AB"/>
    <w:rsid w:val="00C230D7"/>
    <w:rsid w:val="00C244CE"/>
    <w:rsid w:val="00C24CF8"/>
    <w:rsid w:val="00C2677C"/>
    <w:rsid w:val="00C26DE5"/>
    <w:rsid w:val="00C305B7"/>
    <w:rsid w:val="00C3296A"/>
    <w:rsid w:val="00C32F37"/>
    <w:rsid w:val="00C40E06"/>
    <w:rsid w:val="00C42812"/>
    <w:rsid w:val="00C429CB"/>
    <w:rsid w:val="00C4424C"/>
    <w:rsid w:val="00C452DD"/>
    <w:rsid w:val="00C500C7"/>
    <w:rsid w:val="00C54AEA"/>
    <w:rsid w:val="00C559B2"/>
    <w:rsid w:val="00C56C0C"/>
    <w:rsid w:val="00C63858"/>
    <w:rsid w:val="00C6450C"/>
    <w:rsid w:val="00C6685B"/>
    <w:rsid w:val="00C710AF"/>
    <w:rsid w:val="00C71C01"/>
    <w:rsid w:val="00C72254"/>
    <w:rsid w:val="00C73D50"/>
    <w:rsid w:val="00C7550B"/>
    <w:rsid w:val="00C76DBA"/>
    <w:rsid w:val="00C80409"/>
    <w:rsid w:val="00C80412"/>
    <w:rsid w:val="00C81F39"/>
    <w:rsid w:val="00C82AED"/>
    <w:rsid w:val="00C85378"/>
    <w:rsid w:val="00C86088"/>
    <w:rsid w:val="00C91B31"/>
    <w:rsid w:val="00C91EAE"/>
    <w:rsid w:val="00C92010"/>
    <w:rsid w:val="00C92564"/>
    <w:rsid w:val="00C9595B"/>
    <w:rsid w:val="00C969F2"/>
    <w:rsid w:val="00C9766D"/>
    <w:rsid w:val="00CA09C5"/>
    <w:rsid w:val="00CA4C4B"/>
    <w:rsid w:val="00CA56C2"/>
    <w:rsid w:val="00CB2B4E"/>
    <w:rsid w:val="00CB3662"/>
    <w:rsid w:val="00CB5B15"/>
    <w:rsid w:val="00CC36C1"/>
    <w:rsid w:val="00CD0E87"/>
    <w:rsid w:val="00CD0EC5"/>
    <w:rsid w:val="00CD125A"/>
    <w:rsid w:val="00CD2EC4"/>
    <w:rsid w:val="00CD45A2"/>
    <w:rsid w:val="00CD6618"/>
    <w:rsid w:val="00CE10F8"/>
    <w:rsid w:val="00CE273A"/>
    <w:rsid w:val="00CE36E7"/>
    <w:rsid w:val="00CE3B5E"/>
    <w:rsid w:val="00CE57C7"/>
    <w:rsid w:val="00CE5CA7"/>
    <w:rsid w:val="00CE69A3"/>
    <w:rsid w:val="00CE7A4A"/>
    <w:rsid w:val="00CF3C64"/>
    <w:rsid w:val="00CF3FBE"/>
    <w:rsid w:val="00CF7298"/>
    <w:rsid w:val="00D00514"/>
    <w:rsid w:val="00D01BB3"/>
    <w:rsid w:val="00D02739"/>
    <w:rsid w:val="00D02A62"/>
    <w:rsid w:val="00D03D38"/>
    <w:rsid w:val="00D0499C"/>
    <w:rsid w:val="00D10504"/>
    <w:rsid w:val="00D1328B"/>
    <w:rsid w:val="00D13468"/>
    <w:rsid w:val="00D21AF7"/>
    <w:rsid w:val="00D241EE"/>
    <w:rsid w:val="00D2516D"/>
    <w:rsid w:val="00D264B2"/>
    <w:rsid w:val="00D27642"/>
    <w:rsid w:val="00D300C0"/>
    <w:rsid w:val="00D30952"/>
    <w:rsid w:val="00D314E5"/>
    <w:rsid w:val="00D31884"/>
    <w:rsid w:val="00D33243"/>
    <w:rsid w:val="00D35121"/>
    <w:rsid w:val="00D36A16"/>
    <w:rsid w:val="00D415CC"/>
    <w:rsid w:val="00D417A7"/>
    <w:rsid w:val="00D422AD"/>
    <w:rsid w:val="00D429AE"/>
    <w:rsid w:val="00D43E1E"/>
    <w:rsid w:val="00D44730"/>
    <w:rsid w:val="00D46804"/>
    <w:rsid w:val="00D47636"/>
    <w:rsid w:val="00D5140D"/>
    <w:rsid w:val="00D51A26"/>
    <w:rsid w:val="00D537B3"/>
    <w:rsid w:val="00D53833"/>
    <w:rsid w:val="00D54405"/>
    <w:rsid w:val="00D56FB5"/>
    <w:rsid w:val="00D612EA"/>
    <w:rsid w:val="00D641C0"/>
    <w:rsid w:val="00D648E4"/>
    <w:rsid w:val="00D665B8"/>
    <w:rsid w:val="00D66D05"/>
    <w:rsid w:val="00D70ACA"/>
    <w:rsid w:val="00D713C6"/>
    <w:rsid w:val="00D71A1C"/>
    <w:rsid w:val="00D726D8"/>
    <w:rsid w:val="00D73286"/>
    <w:rsid w:val="00D74309"/>
    <w:rsid w:val="00D74775"/>
    <w:rsid w:val="00D82221"/>
    <w:rsid w:val="00D82768"/>
    <w:rsid w:val="00D8277D"/>
    <w:rsid w:val="00D82AF0"/>
    <w:rsid w:val="00D83AFB"/>
    <w:rsid w:val="00D87F0B"/>
    <w:rsid w:val="00D90E91"/>
    <w:rsid w:val="00D9158E"/>
    <w:rsid w:val="00D92442"/>
    <w:rsid w:val="00D92628"/>
    <w:rsid w:val="00D92961"/>
    <w:rsid w:val="00D938E6"/>
    <w:rsid w:val="00D93E62"/>
    <w:rsid w:val="00D9419B"/>
    <w:rsid w:val="00D95FAC"/>
    <w:rsid w:val="00D96ED5"/>
    <w:rsid w:val="00DA3804"/>
    <w:rsid w:val="00DA4AB6"/>
    <w:rsid w:val="00DA4CAD"/>
    <w:rsid w:val="00DA4E56"/>
    <w:rsid w:val="00DA597D"/>
    <w:rsid w:val="00DA6D5F"/>
    <w:rsid w:val="00DA7226"/>
    <w:rsid w:val="00DA7A1E"/>
    <w:rsid w:val="00DA7A93"/>
    <w:rsid w:val="00DB15F0"/>
    <w:rsid w:val="00DB1D88"/>
    <w:rsid w:val="00DB3646"/>
    <w:rsid w:val="00DB67F1"/>
    <w:rsid w:val="00DB6826"/>
    <w:rsid w:val="00DC3987"/>
    <w:rsid w:val="00DD03D0"/>
    <w:rsid w:val="00DD3377"/>
    <w:rsid w:val="00DD3B3A"/>
    <w:rsid w:val="00DE292C"/>
    <w:rsid w:val="00DE2E92"/>
    <w:rsid w:val="00DE3825"/>
    <w:rsid w:val="00DE433A"/>
    <w:rsid w:val="00DF189A"/>
    <w:rsid w:val="00DF24F3"/>
    <w:rsid w:val="00DF4559"/>
    <w:rsid w:val="00DF47C3"/>
    <w:rsid w:val="00DF4B15"/>
    <w:rsid w:val="00DF5426"/>
    <w:rsid w:val="00DF5F4C"/>
    <w:rsid w:val="00DF6414"/>
    <w:rsid w:val="00DF6E33"/>
    <w:rsid w:val="00DF7859"/>
    <w:rsid w:val="00E000D0"/>
    <w:rsid w:val="00E005E3"/>
    <w:rsid w:val="00E02E1D"/>
    <w:rsid w:val="00E0406D"/>
    <w:rsid w:val="00E0422E"/>
    <w:rsid w:val="00E04B34"/>
    <w:rsid w:val="00E11683"/>
    <w:rsid w:val="00E11C3B"/>
    <w:rsid w:val="00E124A0"/>
    <w:rsid w:val="00E12769"/>
    <w:rsid w:val="00E13DA9"/>
    <w:rsid w:val="00E15A13"/>
    <w:rsid w:val="00E16438"/>
    <w:rsid w:val="00E16771"/>
    <w:rsid w:val="00E16DE5"/>
    <w:rsid w:val="00E24DF3"/>
    <w:rsid w:val="00E27948"/>
    <w:rsid w:val="00E3085F"/>
    <w:rsid w:val="00E347AE"/>
    <w:rsid w:val="00E34A86"/>
    <w:rsid w:val="00E35896"/>
    <w:rsid w:val="00E358A0"/>
    <w:rsid w:val="00E370B4"/>
    <w:rsid w:val="00E3763F"/>
    <w:rsid w:val="00E4087C"/>
    <w:rsid w:val="00E44D05"/>
    <w:rsid w:val="00E47637"/>
    <w:rsid w:val="00E507F4"/>
    <w:rsid w:val="00E52D1D"/>
    <w:rsid w:val="00E548FF"/>
    <w:rsid w:val="00E55785"/>
    <w:rsid w:val="00E56AF2"/>
    <w:rsid w:val="00E57E2A"/>
    <w:rsid w:val="00E61587"/>
    <w:rsid w:val="00E619D6"/>
    <w:rsid w:val="00E63A49"/>
    <w:rsid w:val="00E64DD5"/>
    <w:rsid w:val="00E670B6"/>
    <w:rsid w:val="00E678B4"/>
    <w:rsid w:val="00E70388"/>
    <w:rsid w:val="00E705CA"/>
    <w:rsid w:val="00E71826"/>
    <w:rsid w:val="00E72D36"/>
    <w:rsid w:val="00E73453"/>
    <w:rsid w:val="00E74148"/>
    <w:rsid w:val="00E74B9C"/>
    <w:rsid w:val="00E75FD3"/>
    <w:rsid w:val="00E7726D"/>
    <w:rsid w:val="00E778CB"/>
    <w:rsid w:val="00E819B4"/>
    <w:rsid w:val="00E8251B"/>
    <w:rsid w:val="00E82A1D"/>
    <w:rsid w:val="00E83A32"/>
    <w:rsid w:val="00E86385"/>
    <w:rsid w:val="00E86515"/>
    <w:rsid w:val="00E87116"/>
    <w:rsid w:val="00E90BED"/>
    <w:rsid w:val="00E9120B"/>
    <w:rsid w:val="00E91D67"/>
    <w:rsid w:val="00E91F51"/>
    <w:rsid w:val="00E95AC0"/>
    <w:rsid w:val="00E96224"/>
    <w:rsid w:val="00E97012"/>
    <w:rsid w:val="00EA01F3"/>
    <w:rsid w:val="00EA3000"/>
    <w:rsid w:val="00EA35EC"/>
    <w:rsid w:val="00EA5A7A"/>
    <w:rsid w:val="00EB1AC0"/>
    <w:rsid w:val="00EB201D"/>
    <w:rsid w:val="00EB2A35"/>
    <w:rsid w:val="00EB3570"/>
    <w:rsid w:val="00EB632D"/>
    <w:rsid w:val="00EB7BC3"/>
    <w:rsid w:val="00EC07FE"/>
    <w:rsid w:val="00EC09F4"/>
    <w:rsid w:val="00EC3BD6"/>
    <w:rsid w:val="00ED054F"/>
    <w:rsid w:val="00ED2C28"/>
    <w:rsid w:val="00ED404F"/>
    <w:rsid w:val="00ED5A40"/>
    <w:rsid w:val="00EE0B60"/>
    <w:rsid w:val="00EE0E50"/>
    <w:rsid w:val="00EE2682"/>
    <w:rsid w:val="00EE3D45"/>
    <w:rsid w:val="00EE3ED2"/>
    <w:rsid w:val="00EE61F9"/>
    <w:rsid w:val="00EE6648"/>
    <w:rsid w:val="00EF0095"/>
    <w:rsid w:val="00EF05AB"/>
    <w:rsid w:val="00EF260D"/>
    <w:rsid w:val="00EF5F18"/>
    <w:rsid w:val="00EF628B"/>
    <w:rsid w:val="00EF6AAA"/>
    <w:rsid w:val="00EF774F"/>
    <w:rsid w:val="00F04F70"/>
    <w:rsid w:val="00F05016"/>
    <w:rsid w:val="00F07AF4"/>
    <w:rsid w:val="00F101E3"/>
    <w:rsid w:val="00F10475"/>
    <w:rsid w:val="00F11882"/>
    <w:rsid w:val="00F13623"/>
    <w:rsid w:val="00F140C8"/>
    <w:rsid w:val="00F14DD1"/>
    <w:rsid w:val="00F150A4"/>
    <w:rsid w:val="00F1565D"/>
    <w:rsid w:val="00F16C55"/>
    <w:rsid w:val="00F172A3"/>
    <w:rsid w:val="00F2066B"/>
    <w:rsid w:val="00F208C2"/>
    <w:rsid w:val="00F20A37"/>
    <w:rsid w:val="00F256B8"/>
    <w:rsid w:val="00F25A6D"/>
    <w:rsid w:val="00F277E1"/>
    <w:rsid w:val="00F3090E"/>
    <w:rsid w:val="00F31A36"/>
    <w:rsid w:val="00F33A9E"/>
    <w:rsid w:val="00F33EE8"/>
    <w:rsid w:val="00F34846"/>
    <w:rsid w:val="00F353BC"/>
    <w:rsid w:val="00F41831"/>
    <w:rsid w:val="00F43EAE"/>
    <w:rsid w:val="00F442F1"/>
    <w:rsid w:val="00F459F7"/>
    <w:rsid w:val="00F4679E"/>
    <w:rsid w:val="00F4705C"/>
    <w:rsid w:val="00F53287"/>
    <w:rsid w:val="00F54240"/>
    <w:rsid w:val="00F567CB"/>
    <w:rsid w:val="00F578E7"/>
    <w:rsid w:val="00F57C9B"/>
    <w:rsid w:val="00F601AA"/>
    <w:rsid w:val="00F61CD2"/>
    <w:rsid w:val="00F62C09"/>
    <w:rsid w:val="00F63637"/>
    <w:rsid w:val="00F67C61"/>
    <w:rsid w:val="00F70EF0"/>
    <w:rsid w:val="00F73919"/>
    <w:rsid w:val="00F76BA0"/>
    <w:rsid w:val="00F77FDC"/>
    <w:rsid w:val="00F81D53"/>
    <w:rsid w:val="00F81F99"/>
    <w:rsid w:val="00F8475F"/>
    <w:rsid w:val="00F86DD3"/>
    <w:rsid w:val="00F8715B"/>
    <w:rsid w:val="00F905B8"/>
    <w:rsid w:val="00F90600"/>
    <w:rsid w:val="00F91360"/>
    <w:rsid w:val="00F92644"/>
    <w:rsid w:val="00F9290A"/>
    <w:rsid w:val="00F93284"/>
    <w:rsid w:val="00F93329"/>
    <w:rsid w:val="00F937EA"/>
    <w:rsid w:val="00F944CE"/>
    <w:rsid w:val="00F946BB"/>
    <w:rsid w:val="00F97518"/>
    <w:rsid w:val="00F975D9"/>
    <w:rsid w:val="00FA0261"/>
    <w:rsid w:val="00FB2069"/>
    <w:rsid w:val="00FB4B8F"/>
    <w:rsid w:val="00FB56E9"/>
    <w:rsid w:val="00FB64AC"/>
    <w:rsid w:val="00FC0535"/>
    <w:rsid w:val="00FC2D1A"/>
    <w:rsid w:val="00FC3CC8"/>
    <w:rsid w:val="00FC6289"/>
    <w:rsid w:val="00FD1AD7"/>
    <w:rsid w:val="00FD1C9C"/>
    <w:rsid w:val="00FD40E3"/>
    <w:rsid w:val="00FD56AD"/>
    <w:rsid w:val="00FD7B27"/>
    <w:rsid w:val="00FE0EE7"/>
    <w:rsid w:val="00FE1621"/>
    <w:rsid w:val="00FE3CD9"/>
    <w:rsid w:val="00FE41FD"/>
    <w:rsid w:val="00FE4DB7"/>
    <w:rsid w:val="00FF3F45"/>
    <w:rsid w:val="00FF4F8B"/>
    <w:rsid w:val="00FF576A"/>
    <w:rsid w:val="00FF6751"/>
    <w:rsid w:val="00FF689A"/>
    <w:rsid w:val="00FF7DD1"/>
    <w:rsid w:val="027A65DC"/>
    <w:rsid w:val="02BAF3EF"/>
    <w:rsid w:val="036D02FB"/>
    <w:rsid w:val="037F1F0C"/>
    <w:rsid w:val="043DA29D"/>
    <w:rsid w:val="04AA430F"/>
    <w:rsid w:val="094A5F7E"/>
    <w:rsid w:val="097E2084"/>
    <w:rsid w:val="09EBE127"/>
    <w:rsid w:val="0A5F8178"/>
    <w:rsid w:val="0B6322D9"/>
    <w:rsid w:val="0CF7FE3D"/>
    <w:rsid w:val="0D534A04"/>
    <w:rsid w:val="0DB08081"/>
    <w:rsid w:val="0FD9EBA1"/>
    <w:rsid w:val="10F9956F"/>
    <w:rsid w:val="10FCA6CB"/>
    <w:rsid w:val="11081657"/>
    <w:rsid w:val="1225B6F6"/>
    <w:rsid w:val="14A9DB87"/>
    <w:rsid w:val="1610A601"/>
    <w:rsid w:val="17794E49"/>
    <w:rsid w:val="1A38244F"/>
    <w:rsid w:val="1A9F1517"/>
    <w:rsid w:val="1ACAF571"/>
    <w:rsid w:val="1B1CC845"/>
    <w:rsid w:val="1D2A671D"/>
    <w:rsid w:val="1E5EBC46"/>
    <w:rsid w:val="1EE83ED3"/>
    <w:rsid w:val="2067ABCB"/>
    <w:rsid w:val="21010E05"/>
    <w:rsid w:val="22BC7C58"/>
    <w:rsid w:val="22F62AB7"/>
    <w:rsid w:val="2356C16E"/>
    <w:rsid w:val="2413BC88"/>
    <w:rsid w:val="25102269"/>
    <w:rsid w:val="2532166A"/>
    <w:rsid w:val="25CC670C"/>
    <w:rsid w:val="25DA2AE5"/>
    <w:rsid w:val="26319F39"/>
    <w:rsid w:val="278C441D"/>
    <w:rsid w:val="27E9E679"/>
    <w:rsid w:val="29B5FBF4"/>
    <w:rsid w:val="2AF16407"/>
    <w:rsid w:val="2D549E20"/>
    <w:rsid w:val="2DBB0753"/>
    <w:rsid w:val="2E5927FD"/>
    <w:rsid w:val="30BD2E29"/>
    <w:rsid w:val="31C388B8"/>
    <w:rsid w:val="32441708"/>
    <w:rsid w:val="34A1931D"/>
    <w:rsid w:val="37391D94"/>
    <w:rsid w:val="37608B70"/>
    <w:rsid w:val="377608B8"/>
    <w:rsid w:val="37AF7F71"/>
    <w:rsid w:val="3875E981"/>
    <w:rsid w:val="39A981BE"/>
    <w:rsid w:val="3A8F9D97"/>
    <w:rsid w:val="3B10D4A1"/>
    <w:rsid w:val="3BFC773D"/>
    <w:rsid w:val="3C0CC6B4"/>
    <w:rsid w:val="3C2B304E"/>
    <w:rsid w:val="3C9E2E2E"/>
    <w:rsid w:val="3E2F4D06"/>
    <w:rsid w:val="3F6DDEC4"/>
    <w:rsid w:val="40159964"/>
    <w:rsid w:val="410A560F"/>
    <w:rsid w:val="4166EDC8"/>
    <w:rsid w:val="419589BE"/>
    <w:rsid w:val="4222FCB2"/>
    <w:rsid w:val="4269EC95"/>
    <w:rsid w:val="43047DE5"/>
    <w:rsid w:val="449A9F56"/>
    <w:rsid w:val="46DC0FC2"/>
    <w:rsid w:val="46E23AE9"/>
    <w:rsid w:val="47052965"/>
    <w:rsid w:val="473AD4C1"/>
    <w:rsid w:val="47D62F4C"/>
    <w:rsid w:val="498AF539"/>
    <w:rsid w:val="4AEC7DBE"/>
    <w:rsid w:val="4B20FF4F"/>
    <w:rsid w:val="4BAEEBEE"/>
    <w:rsid w:val="4CBA8137"/>
    <w:rsid w:val="4D166C58"/>
    <w:rsid w:val="4DC67068"/>
    <w:rsid w:val="4E0A3867"/>
    <w:rsid w:val="4E19738A"/>
    <w:rsid w:val="4E991D78"/>
    <w:rsid w:val="50625DB3"/>
    <w:rsid w:val="5062E875"/>
    <w:rsid w:val="5081221A"/>
    <w:rsid w:val="5136C501"/>
    <w:rsid w:val="521C37D2"/>
    <w:rsid w:val="5311D57A"/>
    <w:rsid w:val="531B8977"/>
    <w:rsid w:val="54121A04"/>
    <w:rsid w:val="5450BD03"/>
    <w:rsid w:val="55ADEA65"/>
    <w:rsid w:val="578F0FD4"/>
    <w:rsid w:val="584ECCCE"/>
    <w:rsid w:val="596A5A74"/>
    <w:rsid w:val="5AB9381F"/>
    <w:rsid w:val="5B56034E"/>
    <w:rsid w:val="5C3265F2"/>
    <w:rsid w:val="5CC78986"/>
    <w:rsid w:val="5D1C4C6A"/>
    <w:rsid w:val="5D6C2216"/>
    <w:rsid w:val="5F0BEB84"/>
    <w:rsid w:val="61EECF8A"/>
    <w:rsid w:val="629C93DC"/>
    <w:rsid w:val="62DDF87B"/>
    <w:rsid w:val="63812ECE"/>
    <w:rsid w:val="6582965F"/>
    <w:rsid w:val="666E6134"/>
    <w:rsid w:val="671E66C0"/>
    <w:rsid w:val="6760745B"/>
    <w:rsid w:val="6A8F846C"/>
    <w:rsid w:val="6AAA0D45"/>
    <w:rsid w:val="6CD60C34"/>
    <w:rsid w:val="6E203BB4"/>
    <w:rsid w:val="6F59B2BF"/>
    <w:rsid w:val="707F2D7B"/>
    <w:rsid w:val="70EFAE3E"/>
    <w:rsid w:val="71057C14"/>
    <w:rsid w:val="719F3B11"/>
    <w:rsid w:val="728BE142"/>
    <w:rsid w:val="7291C635"/>
    <w:rsid w:val="734A41C7"/>
    <w:rsid w:val="758DCF3A"/>
    <w:rsid w:val="75DC7790"/>
    <w:rsid w:val="767FBF3E"/>
    <w:rsid w:val="7734A1D8"/>
    <w:rsid w:val="77882ED4"/>
    <w:rsid w:val="77CE7C76"/>
    <w:rsid w:val="78D07239"/>
    <w:rsid w:val="79770C8B"/>
    <w:rsid w:val="799C7D31"/>
    <w:rsid w:val="79DC4921"/>
    <w:rsid w:val="7A201120"/>
    <w:rsid w:val="7A2A223F"/>
    <w:rsid w:val="7A41E874"/>
    <w:rsid w:val="7C5D632A"/>
    <w:rsid w:val="7D14FE4B"/>
    <w:rsid w:val="7DA6F4B8"/>
    <w:rsid w:val="7DCE6118"/>
    <w:rsid w:val="7DD5B0AB"/>
    <w:rsid w:val="7DE5B257"/>
    <w:rsid w:val="7F2A65D6"/>
    <w:rsid w:val="7F42C519"/>
    <w:rsid w:val="7F87F3B7"/>
    <w:rsid w:val="7F992834"/>
    <w:rsid w:val="7FB225EF"/>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7A349658"/>
  <w15:docId w15:val="{D65D5066-4328-46D4-97E8-8F85DC4B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7B"/>
    <w:rPr>
      <w:sz w:val="24"/>
      <w:szCs w:val="24"/>
      <w:lang w:val="es-CR" w:eastAsia="en-US"/>
    </w:rPr>
  </w:style>
  <w:style w:type="paragraph" w:styleId="Ttulo1">
    <w:name w:val="heading 1"/>
    <w:basedOn w:val="Normal"/>
    <w:next w:val="Normal"/>
    <w:link w:val="Ttulo1Car"/>
    <w:uiPriority w:val="9"/>
    <w:qFormat/>
    <w:rsid w:val="00D00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rsid w:val="00995DDB"/>
    <w:pPr>
      <w:keepNext/>
      <w:numPr>
        <w:numId w:val="2"/>
      </w:numPr>
      <w:jc w:val="center"/>
      <w:outlineLvl w:val="1"/>
    </w:pPr>
    <w:rPr>
      <w:rFonts w:ascii="Times New Roman" w:eastAsia="Times New Roman" w:hAnsi="Times New Roman"/>
      <w:b/>
      <w:bCs/>
      <w:sz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606"/>
    <w:pPr>
      <w:tabs>
        <w:tab w:val="center" w:pos="4320"/>
        <w:tab w:val="right" w:pos="8640"/>
      </w:tabs>
    </w:pPr>
  </w:style>
  <w:style w:type="character" w:customStyle="1" w:styleId="EncabezadoCar">
    <w:name w:val="Encabezado Car"/>
    <w:basedOn w:val="Fuentedeprrafopredeter"/>
    <w:link w:val="Encabezado"/>
    <w:uiPriority w:val="99"/>
    <w:rsid w:val="001F5606"/>
  </w:style>
  <w:style w:type="paragraph" w:styleId="Piedepgina">
    <w:name w:val="footer"/>
    <w:basedOn w:val="Normal"/>
    <w:link w:val="PiedepginaCar"/>
    <w:uiPriority w:val="99"/>
    <w:unhideWhenUsed/>
    <w:rsid w:val="001F5606"/>
    <w:pPr>
      <w:tabs>
        <w:tab w:val="center" w:pos="4320"/>
        <w:tab w:val="right" w:pos="8640"/>
      </w:tabs>
    </w:pPr>
  </w:style>
  <w:style w:type="character" w:customStyle="1" w:styleId="PiedepginaCar">
    <w:name w:val="Pie de página Car"/>
    <w:basedOn w:val="Fuentedeprrafopredeter"/>
    <w:link w:val="Piedepgina"/>
    <w:uiPriority w:val="99"/>
    <w:rsid w:val="001F5606"/>
  </w:style>
  <w:style w:type="paragraph" w:styleId="Textodeglobo">
    <w:name w:val="Balloon Text"/>
    <w:basedOn w:val="Normal"/>
    <w:link w:val="TextodegloboCar"/>
    <w:uiPriority w:val="99"/>
    <w:semiHidden/>
    <w:unhideWhenUsed/>
    <w:rsid w:val="003C6DBB"/>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DBB"/>
    <w:rPr>
      <w:rFonts w:ascii="Tahoma" w:hAnsi="Tahoma" w:cs="Tahoma"/>
      <w:sz w:val="16"/>
      <w:szCs w:val="16"/>
      <w:lang w:val="en-US" w:eastAsia="en-US"/>
    </w:rPr>
  </w:style>
  <w:style w:type="character" w:styleId="Hipervnculo">
    <w:name w:val="Hyperlink"/>
    <w:basedOn w:val="Fuentedeprrafopredeter"/>
    <w:uiPriority w:val="99"/>
    <w:unhideWhenUsed/>
    <w:rsid w:val="00B3347F"/>
    <w:rPr>
      <w:color w:val="0000FF" w:themeColor="hyperlink"/>
      <w:u w:val="single"/>
    </w:rPr>
  </w:style>
  <w:style w:type="table" w:styleId="Tablaconcuadrcula">
    <w:name w:val="Table Grid"/>
    <w:basedOn w:val="Tablanormal"/>
    <w:uiPriority w:val="39"/>
    <w:rsid w:val="00B33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2E333B"/>
    <w:pPr>
      <w:spacing w:after="120"/>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2E333B"/>
    <w:rPr>
      <w:rFonts w:ascii="Times New Roman" w:eastAsia="Times New Roman" w:hAnsi="Times New Roman"/>
      <w:lang w:val="es-ES_tradnl"/>
    </w:rPr>
  </w:style>
  <w:style w:type="character" w:styleId="Refdecomentario">
    <w:name w:val="annotation reference"/>
    <w:basedOn w:val="Fuentedeprrafopredeter"/>
    <w:uiPriority w:val="99"/>
    <w:semiHidden/>
    <w:unhideWhenUsed/>
    <w:rsid w:val="00312F47"/>
    <w:rPr>
      <w:sz w:val="16"/>
      <w:szCs w:val="16"/>
    </w:rPr>
  </w:style>
  <w:style w:type="paragraph" w:styleId="Textocomentario">
    <w:name w:val="annotation text"/>
    <w:basedOn w:val="Normal"/>
    <w:link w:val="TextocomentarioCar"/>
    <w:uiPriority w:val="99"/>
    <w:semiHidden/>
    <w:unhideWhenUsed/>
    <w:rsid w:val="00312F47"/>
    <w:rPr>
      <w:sz w:val="20"/>
      <w:szCs w:val="20"/>
    </w:rPr>
  </w:style>
  <w:style w:type="character" w:customStyle="1" w:styleId="TextocomentarioCar">
    <w:name w:val="Texto comentario Car"/>
    <w:basedOn w:val="Fuentedeprrafopredeter"/>
    <w:link w:val="Textocomentario"/>
    <w:uiPriority w:val="99"/>
    <w:semiHidden/>
    <w:rsid w:val="00312F47"/>
    <w:rPr>
      <w:lang w:val="en-US" w:eastAsia="en-US"/>
    </w:rPr>
  </w:style>
  <w:style w:type="paragraph" w:styleId="Asuntodelcomentario">
    <w:name w:val="annotation subject"/>
    <w:basedOn w:val="Textocomentario"/>
    <w:next w:val="Textocomentario"/>
    <w:link w:val="AsuntodelcomentarioCar"/>
    <w:uiPriority w:val="99"/>
    <w:semiHidden/>
    <w:unhideWhenUsed/>
    <w:rsid w:val="00312F47"/>
    <w:rPr>
      <w:b/>
      <w:bCs/>
    </w:rPr>
  </w:style>
  <w:style w:type="character" w:customStyle="1" w:styleId="AsuntodelcomentarioCar">
    <w:name w:val="Asunto del comentario Car"/>
    <w:basedOn w:val="TextocomentarioCar"/>
    <w:link w:val="Asuntodelcomentario"/>
    <w:uiPriority w:val="99"/>
    <w:semiHidden/>
    <w:rsid w:val="00312F47"/>
    <w:rPr>
      <w:b/>
      <w:bCs/>
      <w:lang w:val="en-US" w:eastAsia="en-US"/>
    </w:rPr>
  </w:style>
  <w:style w:type="paragraph" w:styleId="Prrafodelista">
    <w:name w:val="List Paragraph"/>
    <w:basedOn w:val="Normal"/>
    <w:uiPriority w:val="34"/>
    <w:qFormat/>
    <w:rsid w:val="006A7838"/>
    <w:pPr>
      <w:ind w:left="720"/>
      <w:contextualSpacing/>
    </w:pPr>
  </w:style>
  <w:style w:type="paragraph" w:styleId="Ttulo">
    <w:name w:val="Title"/>
    <w:aliases w:val="formato,peque"/>
    <w:basedOn w:val="Normal"/>
    <w:link w:val="TtuloCar"/>
    <w:qFormat/>
    <w:rsid w:val="0056592F"/>
    <w:rPr>
      <w:rFonts w:ascii="Times New Roman" w:eastAsia="Times New Roman" w:hAnsi="Times New Roman"/>
      <w:b/>
      <w:bCs/>
      <w:u w:val="single"/>
      <w:lang w:val="es-MX" w:eastAsia="es-ES"/>
    </w:rPr>
  </w:style>
  <w:style w:type="character" w:customStyle="1" w:styleId="TtuloCar">
    <w:name w:val="Título Car"/>
    <w:aliases w:val="formato Car,peque Car"/>
    <w:basedOn w:val="Fuentedeprrafopredeter"/>
    <w:link w:val="Ttulo"/>
    <w:rsid w:val="0056592F"/>
    <w:rPr>
      <w:rFonts w:ascii="Times New Roman" w:eastAsia="Times New Roman" w:hAnsi="Times New Roman"/>
      <w:b/>
      <w:bCs/>
      <w:sz w:val="24"/>
      <w:szCs w:val="24"/>
      <w:u w:val="single"/>
      <w:lang w:val="es-MX"/>
    </w:rPr>
  </w:style>
  <w:style w:type="table" w:styleId="Listaclara-nfasis5">
    <w:name w:val="Light List Accent 5"/>
    <w:basedOn w:val="Tablanormal"/>
    <w:uiPriority w:val="61"/>
    <w:rsid w:val="0056592F"/>
    <w:rPr>
      <w:rFonts w:ascii="Times New Roman" w:eastAsia="Times New Roman" w:hAnsi="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tulo2Car">
    <w:name w:val="Título 2 Car"/>
    <w:basedOn w:val="Fuentedeprrafopredeter"/>
    <w:link w:val="Ttulo2"/>
    <w:rsid w:val="00995DDB"/>
    <w:rPr>
      <w:rFonts w:ascii="Times New Roman" w:eastAsia="Times New Roman" w:hAnsi="Times New Roman"/>
      <w:b/>
      <w:bCs/>
      <w:szCs w:val="24"/>
      <w:lang w:val="es-MX"/>
    </w:rPr>
  </w:style>
  <w:style w:type="table" w:styleId="Listaclara-nfasis1">
    <w:name w:val="Light List Accent 1"/>
    <w:basedOn w:val="Tablanormal"/>
    <w:uiPriority w:val="61"/>
    <w:rsid w:val="00995DDB"/>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tulodellibro">
    <w:name w:val="Book Title"/>
    <w:basedOn w:val="Fuentedeprrafopredeter"/>
    <w:uiPriority w:val="33"/>
    <w:qFormat/>
    <w:rsid w:val="00995DDB"/>
    <w:rPr>
      <w:rFonts w:ascii="Arial" w:hAnsi="Arial"/>
      <w:b/>
      <w:bCs/>
      <w:smallCaps/>
      <w:spacing w:val="5"/>
    </w:rPr>
  </w:style>
  <w:style w:type="character" w:styleId="Hipervnculovisitado">
    <w:name w:val="FollowedHyperlink"/>
    <w:basedOn w:val="Fuentedeprrafopredeter"/>
    <w:uiPriority w:val="99"/>
    <w:semiHidden/>
    <w:unhideWhenUsed/>
    <w:rsid w:val="0039478A"/>
    <w:rPr>
      <w:color w:val="800080" w:themeColor="followedHyperlink"/>
      <w:u w:val="single"/>
    </w:rPr>
  </w:style>
  <w:style w:type="paragraph" w:customStyle="1" w:styleId="Default">
    <w:name w:val="Default"/>
    <w:rsid w:val="00A261F3"/>
    <w:pPr>
      <w:autoSpaceDE w:val="0"/>
      <w:autoSpaceDN w:val="0"/>
      <w:adjustRightInd w:val="0"/>
    </w:pPr>
    <w:rPr>
      <w:rFonts w:ascii="Arial" w:hAnsi="Arial" w:cs="Arial"/>
      <w:color w:val="000000"/>
      <w:sz w:val="24"/>
      <w:szCs w:val="24"/>
      <w:lang w:val="es-CR"/>
    </w:rPr>
  </w:style>
  <w:style w:type="character" w:customStyle="1" w:styleId="Ttulo1Car">
    <w:name w:val="Título 1 Car"/>
    <w:basedOn w:val="Fuentedeprrafopredeter"/>
    <w:link w:val="Ttulo1"/>
    <w:uiPriority w:val="9"/>
    <w:rsid w:val="00D00514"/>
    <w:rPr>
      <w:rFonts w:asciiTheme="majorHAnsi" w:eastAsiaTheme="majorEastAsia" w:hAnsiTheme="majorHAnsi" w:cstheme="majorBidi"/>
      <w:b/>
      <w:bCs/>
      <w:color w:val="365F91" w:themeColor="accent1" w:themeShade="BF"/>
      <w:sz w:val="28"/>
      <w:szCs w:val="28"/>
      <w:lang w:val="en-US" w:eastAsia="en-US"/>
    </w:rPr>
  </w:style>
  <w:style w:type="paragraph" w:styleId="Sangra2detindependiente">
    <w:name w:val="Body Text Indent 2"/>
    <w:basedOn w:val="Normal"/>
    <w:link w:val="Sangra2detindependienteCar"/>
    <w:uiPriority w:val="99"/>
    <w:semiHidden/>
    <w:unhideWhenUsed/>
    <w:rsid w:val="000436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3618"/>
    <w:rPr>
      <w:sz w:val="24"/>
      <w:szCs w:val="24"/>
      <w:lang w:val="en-US" w:eastAsia="en-US"/>
    </w:rPr>
  </w:style>
  <w:style w:type="paragraph" w:styleId="TtuloTDC">
    <w:name w:val="TOC Heading"/>
    <w:basedOn w:val="Ttulo1"/>
    <w:next w:val="Normal"/>
    <w:link w:val="TtuloTDCCar"/>
    <w:uiPriority w:val="39"/>
    <w:unhideWhenUsed/>
    <w:qFormat/>
    <w:rsid w:val="00636009"/>
    <w:pPr>
      <w:spacing w:line="276" w:lineRule="auto"/>
      <w:outlineLvl w:val="9"/>
    </w:pPr>
    <w:rPr>
      <w:lang w:eastAsia="es-CR"/>
    </w:rPr>
  </w:style>
  <w:style w:type="paragraph" w:styleId="TDC1">
    <w:name w:val="toc 1"/>
    <w:basedOn w:val="Normal"/>
    <w:next w:val="Normal"/>
    <w:autoRedefine/>
    <w:uiPriority w:val="39"/>
    <w:unhideWhenUsed/>
    <w:rsid w:val="00636009"/>
    <w:pPr>
      <w:spacing w:after="100"/>
    </w:pPr>
  </w:style>
  <w:style w:type="paragraph" w:styleId="Textonotapie">
    <w:name w:val="footnote text"/>
    <w:basedOn w:val="Normal"/>
    <w:link w:val="TextonotapieCar"/>
    <w:uiPriority w:val="99"/>
    <w:semiHidden/>
    <w:unhideWhenUsed/>
    <w:rsid w:val="00661A95"/>
    <w:rPr>
      <w:sz w:val="20"/>
      <w:szCs w:val="20"/>
    </w:rPr>
  </w:style>
  <w:style w:type="character" w:customStyle="1" w:styleId="TextonotapieCar">
    <w:name w:val="Texto nota pie Car"/>
    <w:basedOn w:val="Fuentedeprrafopredeter"/>
    <w:link w:val="Textonotapie"/>
    <w:uiPriority w:val="99"/>
    <w:semiHidden/>
    <w:rsid w:val="00661A95"/>
    <w:rPr>
      <w:lang w:val="en-US" w:eastAsia="en-US"/>
    </w:rPr>
  </w:style>
  <w:style w:type="character" w:styleId="Refdenotaalpie">
    <w:name w:val="footnote reference"/>
    <w:basedOn w:val="Fuentedeprrafopredeter"/>
    <w:uiPriority w:val="99"/>
    <w:semiHidden/>
    <w:unhideWhenUsed/>
    <w:rsid w:val="00661A95"/>
    <w:rPr>
      <w:vertAlign w:val="superscript"/>
    </w:rPr>
  </w:style>
  <w:style w:type="paragraph" w:styleId="NormalWeb">
    <w:name w:val="Normal (Web)"/>
    <w:basedOn w:val="Normal"/>
    <w:uiPriority w:val="99"/>
    <w:semiHidden/>
    <w:unhideWhenUsed/>
    <w:rsid w:val="00DF24F3"/>
    <w:pPr>
      <w:spacing w:before="100" w:beforeAutospacing="1" w:after="100" w:afterAutospacing="1"/>
    </w:pPr>
    <w:rPr>
      <w:rFonts w:ascii="Times New Roman" w:eastAsia="Times New Roman" w:hAnsi="Times New Roman"/>
      <w:lang w:eastAsia="es-CR"/>
    </w:rPr>
  </w:style>
  <w:style w:type="character" w:styleId="Mencinsinresolver">
    <w:name w:val="Unresolved Mention"/>
    <w:basedOn w:val="Fuentedeprrafopredeter"/>
    <w:uiPriority w:val="99"/>
    <w:semiHidden/>
    <w:unhideWhenUsed/>
    <w:rsid w:val="00D8277D"/>
    <w:rPr>
      <w:color w:val="605E5C"/>
      <w:shd w:val="clear" w:color="auto" w:fill="E1DFDD"/>
    </w:rPr>
  </w:style>
  <w:style w:type="table" w:styleId="Tabladelista3-nfasis1">
    <w:name w:val="List Table 3 Accent 1"/>
    <w:basedOn w:val="Tablanormal"/>
    <w:uiPriority w:val="48"/>
    <w:rsid w:val="00D9244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ubttulo">
    <w:name w:val="Subtitle"/>
    <w:basedOn w:val="Normal"/>
    <w:next w:val="Normal"/>
    <w:link w:val="SubttuloCar"/>
    <w:uiPriority w:val="11"/>
    <w:qFormat/>
    <w:rsid w:val="00D96E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96ED5"/>
    <w:rPr>
      <w:rFonts w:asciiTheme="minorHAnsi" w:eastAsiaTheme="minorEastAsia" w:hAnsiTheme="minorHAnsi" w:cstheme="minorBidi"/>
      <w:color w:val="5A5A5A" w:themeColor="text1" w:themeTint="A5"/>
      <w:spacing w:val="15"/>
      <w:sz w:val="22"/>
      <w:szCs w:val="22"/>
      <w:lang w:val="en-US" w:eastAsia="en-US"/>
    </w:rPr>
  </w:style>
  <w:style w:type="paragraph" w:customStyle="1" w:styleId="Estilo1">
    <w:name w:val="Estilo1"/>
    <w:basedOn w:val="TtuloTDC"/>
    <w:link w:val="Estilo1Car"/>
    <w:qFormat/>
    <w:rsid w:val="00743D7D"/>
    <w:pPr>
      <w:jc w:val="center"/>
    </w:pPr>
  </w:style>
  <w:style w:type="character" w:customStyle="1" w:styleId="TtuloTDCCar">
    <w:name w:val="Título TDC Car"/>
    <w:basedOn w:val="Ttulo1Car"/>
    <w:link w:val="TtuloTDC"/>
    <w:uiPriority w:val="39"/>
    <w:rsid w:val="00743D7D"/>
    <w:rPr>
      <w:rFonts w:asciiTheme="majorHAnsi" w:eastAsiaTheme="majorEastAsia" w:hAnsiTheme="majorHAnsi" w:cstheme="majorBidi"/>
      <w:b/>
      <w:bCs/>
      <w:color w:val="365F91" w:themeColor="accent1" w:themeShade="BF"/>
      <w:sz w:val="28"/>
      <w:szCs w:val="28"/>
      <w:lang w:val="es-CR" w:eastAsia="es-CR"/>
    </w:rPr>
  </w:style>
  <w:style w:type="character" w:customStyle="1" w:styleId="Estilo1Car">
    <w:name w:val="Estilo1 Car"/>
    <w:basedOn w:val="TtuloTDCCar"/>
    <w:link w:val="Estilo1"/>
    <w:rsid w:val="00743D7D"/>
    <w:rPr>
      <w:rFonts w:asciiTheme="majorHAnsi" w:eastAsiaTheme="majorEastAsia" w:hAnsiTheme="majorHAnsi" w:cstheme="majorBidi"/>
      <w:b/>
      <w:bCs/>
      <w:color w:val="365F91" w:themeColor="accent1" w:themeShade="BF"/>
      <w:sz w:val="28"/>
      <w:szCs w:val="28"/>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19">
      <w:bodyDiv w:val="1"/>
      <w:marLeft w:val="0"/>
      <w:marRight w:val="0"/>
      <w:marTop w:val="0"/>
      <w:marBottom w:val="0"/>
      <w:divBdr>
        <w:top w:val="none" w:sz="0" w:space="0" w:color="auto"/>
        <w:left w:val="none" w:sz="0" w:space="0" w:color="auto"/>
        <w:bottom w:val="none" w:sz="0" w:space="0" w:color="auto"/>
        <w:right w:val="none" w:sz="0" w:space="0" w:color="auto"/>
      </w:divBdr>
    </w:div>
    <w:div w:id="31736235">
      <w:bodyDiv w:val="1"/>
      <w:marLeft w:val="0"/>
      <w:marRight w:val="0"/>
      <w:marTop w:val="0"/>
      <w:marBottom w:val="0"/>
      <w:divBdr>
        <w:top w:val="none" w:sz="0" w:space="0" w:color="auto"/>
        <w:left w:val="none" w:sz="0" w:space="0" w:color="auto"/>
        <w:bottom w:val="none" w:sz="0" w:space="0" w:color="auto"/>
        <w:right w:val="none" w:sz="0" w:space="0" w:color="auto"/>
      </w:divBdr>
    </w:div>
    <w:div w:id="86582982">
      <w:bodyDiv w:val="1"/>
      <w:marLeft w:val="0"/>
      <w:marRight w:val="0"/>
      <w:marTop w:val="0"/>
      <w:marBottom w:val="0"/>
      <w:divBdr>
        <w:top w:val="none" w:sz="0" w:space="0" w:color="auto"/>
        <w:left w:val="none" w:sz="0" w:space="0" w:color="auto"/>
        <w:bottom w:val="none" w:sz="0" w:space="0" w:color="auto"/>
        <w:right w:val="none" w:sz="0" w:space="0" w:color="auto"/>
      </w:divBdr>
    </w:div>
    <w:div w:id="196816061">
      <w:bodyDiv w:val="1"/>
      <w:marLeft w:val="0"/>
      <w:marRight w:val="0"/>
      <w:marTop w:val="0"/>
      <w:marBottom w:val="0"/>
      <w:divBdr>
        <w:top w:val="none" w:sz="0" w:space="0" w:color="auto"/>
        <w:left w:val="none" w:sz="0" w:space="0" w:color="auto"/>
        <w:bottom w:val="none" w:sz="0" w:space="0" w:color="auto"/>
        <w:right w:val="none" w:sz="0" w:space="0" w:color="auto"/>
      </w:divBdr>
    </w:div>
    <w:div w:id="229847953">
      <w:bodyDiv w:val="1"/>
      <w:marLeft w:val="0"/>
      <w:marRight w:val="0"/>
      <w:marTop w:val="0"/>
      <w:marBottom w:val="0"/>
      <w:divBdr>
        <w:top w:val="none" w:sz="0" w:space="0" w:color="auto"/>
        <w:left w:val="none" w:sz="0" w:space="0" w:color="auto"/>
        <w:bottom w:val="none" w:sz="0" w:space="0" w:color="auto"/>
        <w:right w:val="none" w:sz="0" w:space="0" w:color="auto"/>
      </w:divBdr>
      <w:divsChild>
        <w:div w:id="910039342">
          <w:marLeft w:val="0"/>
          <w:marRight w:val="0"/>
          <w:marTop w:val="0"/>
          <w:marBottom w:val="0"/>
          <w:divBdr>
            <w:top w:val="none" w:sz="0" w:space="0" w:color="auto"/>
            <w:left w:val="none" w:sz="0" w:space="0" w:color="auto"/>
            <w:bottom w:val="none" w:sz="0" w:space="0" w:color="auto"/>
            <w:right w:val="none" w:sz="0" w:space="0" w:color="auto"/>
          </w:divBdr>
          <w:divsChild>
            <w:div w:id="2116244857">
              <w:marLeft w:val="0"/>
              <w:marRight w:val="0"/>
              <w:marTop w:val="0"/>
              <w:marBottom w:val="0"/>
              <w:divBdr>
                <w:top w:val="none" w:sz="0" w:space="0" w:color="auto"/>
                <w:left w:val="none" w:sz="0" w:space="0" w:color="auto"/>
                <w:bottom w:val="none" w:sz="0" w:space="0" w:color="auto"/>
                <w:right w:val="none" w:sz="0" w:space="0" w:color="auto"/>
              </w:divBdr>
              <w:divsChild>
                <w:div w:id="701326887">
                  <w:marLeft w:val="0"/>
                  <w:marRight w:val="0"/>
                  <w:marTop w:val="0"/>
                  <w:marBottom w:val="0"/>
                  <w:divBdr>
                    <w:top w:val="none" w:sz="0" w:space="0" w:color="auto"/>
                    <w:left w:val="none" w:sz="0" w:space="0" w:color="auto"/>
                    <w:bottom w:val="none" w:sz="0" w:space="0" w:color="auto"/>
                    <w:right w:val="none" w:sz="0" w:space="0" w:color="auto"/>
                  </w:divBdr>
                  <w:divsChild>
                    <w:div w:id="1249735399">
                      <w:marLeft w:val="0"/>
                      <w:marRight w:val="0"/>
                      <w:marTop w:val="0"/>
                      <w:marBottom w:val="0"/>
                      <w:divBdr>
                        <w:top w:val="none" w:sz="0" w:space="0" w:color="auto"/>
                        <w:left w:val="none" w:sz="0" w:space="0" w:color="auto"/>
                        <w:bottom w:val="none" w:sz="0" w:space="0" w:color="auto"/>
                        <w:right w:val="none" w:sz="0" w:space="0" w:color="auto"/>
                      </w:divBdr>
                      <w:divsChild>
                        <w:div w:id="1653175736">
                          <w:marLeft w:val="0"/>
                          <w:marRight w:val="0"/>
                          <w:marTop w:val="0"/>
                          <w:marBottom w:val="0"/>
                          <w:divBdr>
                            <w:top w:val="none" w:sz="0" w:space="0" w:color="auto"/>
                            <w:left w:val="none" w:sz="0" w:space="0" w:color="auto"/>
                            <w:bottom w:val="none" w:sz="0" w:space="0" w:color="auto"/>
                            <w:right w:val="none" w:sz="0" w:space="0" w:color="auto"/>
                          </w:divBdr>
                          <w:divsChild>
                            <w:div w:id="603269382">
                              <w:marLeft w:val="0"/>
                              <w:marRight w:val="0"/>
                              <w:marTop w:val="0"/>
                              <w:marBottom w:val="0"/>
                              <w:divBdr>
                                <w:top w:val="none" w:sz="0" w:space="0" w:color="auto"/>
                                <w:left w:val="none" w:sz="0" w:space="0" w:color="auto"/>
                                <w:bottom w:val="none" w:sz="0" w:space="0" w:color="auto"/>
                                <w:right w:val="none" w:sz="0" w:space="0" w:color="auto"/>
                              </w:divBdr>
                              <w:divsChild>
                                <w:div w:id="13844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28087">
      <w:bodyDiv w:val="1"/>
      <w:marLeft w:val="0"/>
      <w:marRight w:val="0"/>
      <w:marTop w:val="0"/>
      <w:marBottom w:val="0"/>
      <w:divBdr>
        <w:top w:val="none" w:sz="0" w:space="0" w:color="auto"/>
        <w:left w:val="none" w:sz="0" w:space="0" w:color="auto"/>
        <w:bottom w:val="none" w:sz="0" w:space="0" w:color="auto"/>
        <w:right w:val="none" w:sz="0" w:space="0" w:color="auto"/>
      </w:divBdr>
    </w:div>
    <w:div w:id="437992583">
      <w:bodyDiv w:val="1"/>
      <w:marLeft w:val="0"/>
      <w:marRight w:val="0"/>
      <w:marTop w:val="0"/>
      <w:marBottom w:val="0"/>
      <w:divBdr>
        <w:top w:val="none" w:sz="0" w:space="0" w:color="auto"/>
        <w:left w:val="none" w:sz="0" w:space="0" w:color="auto"/>
        <w:bottom w:val="none" w:sz="0" w:space="0" w:color="auto"/>
        <w:right w:val="none" w:sz="0" w:space="0" w:color="auto"/>
      </w:divBdr>
    </w:div>
    <w:div w:id="468401177">
      <w:bodyDiv w:val="1"/>
      <w:marLeft w:val="0"/>
      <w:marRight w:val="0"/>
      <w:marTop w:val="0"/>
      <w:marBottom w:val="0"/>
      <w:divBdr>
        <w:top w:val="none" w:sz="0" w:space="0" w:color="auto"/>
        <w:left w:val="none" w:sz="0" w:space="0" w:color="auto"/>
        <w:bottom w:val="none" w:sz="0" w:space="0" w:color="auto"/>
        <w:right w:val="none" w:sz="0" w:space="0" w:color="auto"/>
      </w:divBdr>
    </w:div>
    <w:div w:id="473446776">
      <w:bodyDiv w:val="1"/>
      <w:marLeft w:val="0"/>
      <w:marRight w:val="0"/>
      <w:marTop w:val="0"/>
      <w:marBottom w:val="0"/>
      <w:divBdr>
        <w:top w:val="none" w:sz="0" w:space="0" w:color="auto"/>
        <w:left w:val="none" w:sz="0" w:space="0" w:color="auto"/>
        <w:bottom w:val="none" w:sz="0" w:space="0" w:color="auto"/>
        <w:right w:val="none" w:sz="0" w:space="0" w:color="auto"/>
      </w:divBdr>
    </w:div>
    <w:div w:id="517277983">
      <w:bodyDiv w:val="1"/>
      <w:marLeft w:val="0"/>
      <w:marRight w:val="0"/>
      <w:marTop w:val="0"/>
      <w:marBottom w:val="0"/>
      <w:divBdr>
        <w:top w:val="none" w:sz="0" w:space="0" w:color="auto"/>
        <w:left w:val="none" w:sz="0" w:space="0" w:color="auto"/>
        <w:bottom w:val="none" w:sz="0" w:space="0" w:color="auto"/>
        <w:right w:val="none" w:sz="0" w:space="0" w:color="auto"/>
      </w:divBdr>
    </w:div>
    <w:div w:id="575474654">
      <w:bodyDiv w:val="1"/>
      <w:marLeft w:val="0"/>
      <w:marRight w:val="0"/>
      <w:marTop w:val="0"/>
      <w:marBottom w:val="0"/>
      <w:divBdr>
        <w:top w:val="none" w:sz="0" w:space="0" w:color="auto"/>
        <w:left w:val="none" w:sz="0" w:space="0" w:color="auto"/>
        <w:bottom w:val="none" w:sz="0" w:space="0" w:color="auto"/>
        <w:right w:val="none" w:sz="0" w:space="0" w:color="auto"/>
      </w:divBdr>
    </w:div>
    <w:div w:id="588738085">
      <w:bodyDiv w:val="1"/>
      <w:marLeft w:val="0"/>
      <w:marRight w:val="0"/>
      <w:marTop w:val="0"/>
      <w:marBottom w:val="0"/>
      <w:divBdr>
        <w:top w:val="none" w:sz="0" w:space="0" w:color="auto"/>
        <w:left w:val="none" w:sz="0" w:space="0" w:color="auto"/>
        <w:bottom w:val="none" w:sz="0" w:space="0" w:color="auto"/>
        <w:right w:val="none" w:sz="0" w:space="0" w:color="auto"/>
      </w:divBdr>
    </w:div>
    <w:div w:id="663356541">
      <w:bodyDiv w:val="1"/>
      <w:marLeft w:val="0"/>
      <w:marRight w:val="0"/>
      <w:marTop w:val="0"/>
      <w:marBottom w:val="0"/>
      <w:divBdr>
        <w:top w:val="none" w:sz="0" w:space="0" w:color="auto"/>
        <w:left w:val="none" w:sz="0" w:space="0" w:color="auto"/>
        <w:bottom w:val="none" w:sz="0" w:space="0" w:color="auto"/>
        <w:right w:val="none" w:sz="0" w:space="0" w:color="auto"/>
      </w:divBdr>
    </w:div>
    <w:div w:id="724527763">
      <w:bodyDiv w:val="1"/>
      <w:marLeft w:val="0"/>
      <w:marRight w:val="0"/>
      <w:marTop w:val="0"/>
      <w:marBottom w:val="0"/>
      <w:divBdr>
        <w:top w:val="none" w:sz="0" w:space="0" w:color="auto"/>
        <w:left w:val="none" w:sz="0" w:space="0" w:color="auto"/>
        <w:bottom w:val="none" w:sz="0" w:space="0" w:color="auto"/>
        <w:right w:val="none" w:sz="0" w:space="0" w:color="auto"/>
      </w:divBdr>
    </w:div>
    <w:div w:id="784733175">
      <w:bodyDiv w:val="1"/>
      <w:marLeft w:val="0"/>
      <w:marRight w:val="0"/>
      <w:marTop w:val="0"/>
      <w:marBottom w:val="0"/>
      <w:divBdr>
        <w:top w:val="none" w:sz="0" w:space="0" w:color="auto"/>
        <w:left w:val="none" w:sz="0" w:space="0" w:color="auto"/>
        <w:bottom w:val="none" w:sz="0" w:space="0" w:color="auto"/>
        <w:right w:val="none" w:sz="0" w:space="0" w:color="auto"/>
      </w:divBdr>
    </w:div>
    <w:div w:id="792406382">
      <w:bodyDiv w:val="1"/>
      <w:marLeft w:val="0"/>
      <w:marRight w:val="0"/>
      <w:marTop w:val="0"/>
      <w:marBottom w:val="0"/>
      <w:divBdr>
        <w:top w:val="none" w:sz="0" w:space="0" w:color="auto"/>
        <w:left w:val="none" w:sz="0" w:space="0" w:color="auto"/>
        <w:bottom w:val="none" w:sz="0" w:space="0" w:color="auto"/>
        <w:right w:val="none" w:sz="0" w:space="0" w:color="auto"/>
      </w:divBdr>
    </w:div>
    <w:div w:id="889461925">
      <w:bodyDiv w:val="1"/>
      <w:marLeft w:val="0"/>
      <w:marRight w:val="0"/>
      <w:marTop w:val="0"/>
      <w:marBottom w:val="0"/>
      <w:divBdr>
        <w:top w:val="none" w:sz="0" w:space="0" w:color="auto"/>
        <w:left w:val="none" w:sz="0" w:space="0" w:color="auto"/>
        <w:bottom w:val="none" w:sz="0" w:space="0" w:color="auto"/>
        <w:right w:val="none" w:sz="0" w:space="0" w:color="auto"/>
      </w:divBdr>
    </w:div>
    <w:div w:id="942878011">
      <w:bodyDiv w:val="1"/>
      <w:marLeft w:val="0"/>
      <w:marRight w:val="0"/>
      <w:marTop w:val="0"/>
      <w:marBottom w:val="0"/>
      <w:divBdr>
        <w:top w:val="none" w:sz="0" w:space="0" w:color="auto"/>
        <w:left w:val="none" w:sz="0" w:space="0" w:color="auto"/>
        <w:bottom w:val="none" w:sz="0" w:space="0" w:color="auto"/>
        <w:right w:val="none" w:sz="0" w:space="0" w:color="auto"/>
      </w:divBdr>
    </w:div>
    <w:div w:id="976372361">
      <w:bodyDiv w:val="1"/>
      <w:marLeft w:val="0"/>
      <w:marRight w:val="0"/>
      <w:marTop w:val="0"/>
      <w:marBottom w:val="0"/>
      <w:divBdr>
        <w:top w:val="none" w:sz="0" w:space="0" w:color="auto"/>
        <w:left w:val="none" w:sz="0" w:space="0" w:color="auto"/>
        <w:bottom w:val="none" w:sz="0" w:space="0" w:color="auto"/>
        <w:right w:val="none" w:sz="0" w:space="0" w:color="auto"/>
      </w:divBdr>
    </w:div>
    <w:div w:id="986712237">
      <w:bodyDiv w:val="1"/>
      <w:marLeft w:val="0"/>
      <w:marRight w:val="0"/>
      <w:marTop w:val="0"/>
      <w:marBottom w:val="0"/>
      <w:divBdr>
        <w:top w:val="none" w:sz="0" w:space="0" w:color="auto"/>
        <w:left w:val="none" w:sz="0" w:space="0" w:color="auto"/>
        <w:bottom w:val="none" w:sz="0" w:space="0" w:color="auto"/>
        <w:right w:val="none" w:sz="0" w:space="0" w:color="auto"/>
      </w:divBdr>
    </w:div>
    <w:div w:id="989333349">
      <w:bodyDiv w:val="1"/>
      <w:marLeft w:val="0"/>
      <w:marRight w:val="0"/>
      <w:marTop w:val="0"/>
      <w:marBottom w:val="0"/>
      <w:divBdr>
        <w:top w:val="none" w:sz="0" w:space="0" w:color="auto"/>
        <w:left w:val="none" w:sz="0" w:space="0" w:color="auto"/>
        <w:bottom w:val="none" w:sz="0" w:space="0" w:color="auto"/>
        <w:right w:val="none" w:sz="0" w:space="0" w:color="auto"/>
      </w:divBdr>
    </w:div>
    <w:div w:id="1002394836">
      <w:bodyDiv w:val="1"/>
      <w:marLeft w:val="0"/>
      <w:marRight w:val="0"/>
      <w:marTop w:val="0"/>
      <w:marBottom w:val="0"/>
      <w:divBdr>
        <w:top w:val="none" w:sz="0" w:space="0" w:color="auto"/>
        <w:left w:val="none" w:sz="0" w:space="0" w:color="auto"/>
        <w:bottom w:val="none" w:sz="0" w:space="0" w:color="auto"/>
        <w:right w:val="none" w:sz="0" w:space="0" w:color="auto"/>
      </w:divBdr>
    </w:div>
    <w:div w:id="1032804093">
      <w:bodyDiv w:val="1"/>
      <w:marLeft w:val="0"/>
      <w:marRight w:val="0"/>
      <w:marTop w:val="0"/>
      <w:marBottom w:val="0"/>
      <w:divBdr>
        <w:top w:val="none" w:sz="0" w:space="0" w:color="auto"/>
        <w:left w:val="none" w:sz="0" w:space="0" w:color="auto"/>
        <w:bottom w:val="none" w:sz="0" w:space="0" w:color="auto"/>
        <w:right w:val="none" w:sz="0" w:space="0" w:color="auto"/>
      </w:divBdr>
    </w:div>
    <w:div w:id="1092430645">
      <w:bodyDiv w:val="1"/>
      <w:marLeft w:val="0"/>
      <w:marRight w:val="0"/>
      <w:marTop w:val="0"/>
      <w:marBottom w:val="0"/>
      <w:divBdr>
        <w:top w:val="none" w:sz="0" w:space="0" w:color="auto"/>
        <w:left w:val="none" w:sz="0" w:space="0" w:color="auto"/>
        <w:bottom w:val="none" w:sz="0" w:space="0" w:color="auto"/>
        <w:right w:val="none" w:sz="0" w:space="0" w:color="auto"/>
      </w:divBdr>
    </w:div>
    <w:div w:id="1127119255">
      <w:bodyDiv w:val="1"/>
      <w:marLeft w:val="0"/>
      <w:marRight w:val="0"/>
      <w:marTop w:val="0"/>
      <w:marBottom w:val="0"/>
      <w:divBdr>
        <w:top w:val="none" w:sz="0" w:space="0" w:color="auto"/>
        <w:left w:val="none" w:sz="0" w:space="0" w:color="auto"/>
        <w:bottom w:val="none" w:sz="0" w:space="0" w:color="auto"/>
        <w:right w:val="none" w:sz="0" w:space="0" w:color="auto"/>
      </w:divBdr>
    </w:div>
    <w:div w:id="1148597952">
      <w:bodyDiv w:val="1"/>
      <w:marLeft w:val="0"/>
      <w:marRight w:val="0"/>
      <w:marTop w:val="0"/>
      <w:marBottom w:val="0"/>
      <w:divBdr>
        <w:top w:val="none" w:sz="0" w:space="0" w:color="auto"/>
        <w:left w:val="none" w:sz="0" w:space="0" w:color="auto"/>
        <w:bottom w:val="none" w:sz="0" w:space="0" w:color="auto"/>
        <w:right w:val="none" w:sz="0" w:space="0" w:color="auto"/>
      </w:divBdr>
      <w:divsChild>
        <w:div w:id="993021352">
          <w:marLeft w:val="0"/>
          <w:marRight w:val="0"/>
          <w:marTop w:val="0"/>
          <w:marBottom w:val="0"/>
          <w:divBdr>
            <w:top w:val="none" w:sz="0" w:space="0" w:color="auto"/>
            <w:left w:val="none" w:sz="0" w:space="0" w:color="auto"/>
            <w:bottom w:val="none" w:sz="0" w:space="0" w:color="auto"/>
            <w:right w:val="none" w:sz="0" w:space="0" w:color="auto"/>
          </w:divBdr>
          <w:divsChild>
            <w:div w:id="2009556230">
              <w:marLeft w:val="0"/>
              <w:marRight w:val="0"/>
              <w:marTop w:val="0"/>
              <w:marBottom w:val="0"/>
              <w:divBdr>
                <w:top w:val="none" w:sz="0" w:space="0" w:color="auto"/>
                <w:left w:val="none" w:sz="0" w:space="0" w:color="auto"/>
                <w:bottom w:val="none" w:sz="0" w:space="0" w:color="auto"/>
                <w:right w:val="none" w:sz="0" w:space="0" w:color="auto"/>
              </w:divBdr>
              <w:divsChild>
                <w:div w:id="310721763">
                  <w:marLeft w:val="0"/>
                  <w:marRight w:val="0"/>
                  <w:marTop w:val="0"/>
                  <w:marBottom w:val="0"/>
                  <w:divBdr>
                    <w:top w:val="none" w:sz="0" w:space="0" w:color="auto"/>
                    <w:left w:val="none" w:sz="0" w:space="0" w:color="auto"/>
                    <w:bottom w:val="none" w:sz="0" w:space="0" w:color="auto"/>
                    <w:right w:val="none" w:sz="0" w:space="0" w:color="auto"/>
                  </w:divBdr>
                  <w:divsChild>
                    <w:div w:id="1876888744">
                      <w:marLeft w:val="0"/>
                      <w:marRight w:val="0"/>
                      <w:marTop w:val="0"/>
                      <w:marBottom w:val="0"/>
                      <w:divBdr>
                        <w:top w:val="none" w:sz="0" w:space="0" w:color="auto"/>
                        <w:left w:val="none" w:sz="0" w:space="0" w:color="auto"/>
                        <w:bottom w:val="none" w:sz="0" w:space="0" w:color="auto"/>
                        <w:right w:val="none" w:sz="0" w:space="0" w:color="auto"/>
                      </w:divBdr>
                      <w:divsChild>
                        <w:div w:id="585042744">
                          <w:marLeft w:val="0"/>
                          <w:marRight w:val="0"/>
                          <w:marTop w:val="0"/>
                          <w:marBottom w:val="0"/>
                          <w:divBdr>
                            <w:top w:val="none" w:sz="0" w:space="0" w:color="auto"/>
                            <w:left w:val="none" w:sz="0" w:space="0" w:color="auto"/>
                            <w:bottom w:val="none" w:sz="0" w:space="0" w:color="auto"/>
                            <w:right w:val="none" w:sz="0" w:space="0" w:color="auto"/>
                          </w:divBdr>
                          <w:divsChild>
                            <w:div w:id="343825262">
                              <w:marLeft w:val="0"/>
                              <w:marRight w:val="0"/>
                              <w:marTop w:val="0"/>
                              <w:marBottom w:val="0"/>
                              <w:divBdr>
                                <w:top w:val="none" w:sz="0" w:space="0" w:color="auto"/>
                                <w:left w:val="none" w:sz="0" w:space="0" w:color="auto"/>
                                <w:bottom w:val="none" w:sz="0" w:space="0" w:color="auto"/>
                                <w:right w:val="none" w:sz="0" w:space="0" w:color="auto"/>
                              </w:divBdr>
                              <w:divsChild>
                                <w:div w:id="1881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4213">
      <w:bodyDiv w:val="1"/>
      <w:marLeft w:val="0"/>
      <w:marRight w:val="0"/>
      <w:marTop w:val="0"/>
      <w:marBottom w:val="0"/>
      <w:divBdr>
        <w:top w:val="none" w:sz="0" w:space="0" w:color="auto"/>
        <w:left w:val="none" w:sz="0" w:space="0" w:color="auto"/>
        <w:bottom w:val="none" w:sz="0" w:space="0" w:color="auto"/>
        <w:right w:val="none" w:sz="0" w:space="0" w:color="auto"/>
      </w:divBdr>
    </w:div>
    <w:div w:id="1368483926">
      <w:bodyDiv w:val="1"/>
      <w:marLeft w:val="0"/>
      <w:marRight w:val="0"/>
      <w:marTop w:val="0"/>
      <w:marBottom w:val="0"/>
      <w:divBdr>
        <w:top w:val="none" w:sz="0" w:space="0" w:color="auto"/>
        <w:left w:val="none" w:sz="0" w:space="0" w:color="auto"/>
        <w:bottom w:val="none" w:sz="0" w:space="0" w:color="auto"/>
        <w:right w:val="none" w:sz="0" w:space="0" w:color="auto"/>
      </w:divBdr>
    </w:div>
    <w:div w:id="1419594848">
      <w:bodyDiv w:val="1"/>
      <w:marLeft w:val="0"/>
      <w:marRight w:val="0"/>
      <w:marTop w:val="0"/>
      <w:marBottom w:val="0"/>
      <w:divBdr>
        <w:top w:val="none" w:sz="0" w:space="0" w:color="auto"/>
        <w:left w:val="none" w:sz="0" w:space="0" w:color="auto"/>
        <w:bottom w:val="none" w:sz="0" w:space="0" w:color="auto"/>
        <w:right w:val="none" w:sz="0" w:space="0" w:color="auto"/>
      </w:divBdr>
    </w:div>
    <w:div w:id="1436485151">
      <w:bodyDiv w:val="1"/>
      <w:marLeft w:val="0"/>
      <w:marRight w:val="0"/>
      <w:marTop w:val="0"/>
      <w:marBottom w:val="0"/>
      <w:divBdr>
        <w:top w:val="none" w:sz="0" w:space="0" w:color="auto"/>
        <w:left w:val="none" w:sz="0" w:space="0" w:color="auto"/>
        <w:bottom w:val="none" w:sz="0" w:space="0" w:color="auto"/>
        <w:right w:val="none" w:sz="0" w:space="0" w:color="auto"/>
      </w:divBdr>
    </w:div>
    <w:div w:id="1439061480">
      <w:bodyDiv w:val="1"/>
      <w:marLeft w:val="0"/>
      <w:marRight w:val="0"/>
      <w:marTop w:val="0"/>
      <w:marBottom w:val="0"/>
      <w:divBdr>
        <w:top w:val="none" w:sz="0" w:space="0" w:color="auto"/>
        <w:left w:val="none" w:sz="0" w:space="0" w:color="auto"/>
        <w:bottom w:val="none" w:sz="0" w:space="0" w:color="auto"/>
        <w:right w:val="none" w:sz="0" w:space="0" w:color="auto"/>
      </w:divBdr>
    </w:div>
    <w:div w:id="1448234201">
      <w:bodyDiv w:val="1"/>
      <w:marLeft w:val="0"/>
      <w:marRight w:val="0"/>
      <w:marTop w:val="0"/>
      <w:marBottom w:val="0"/>
      <w:divBdr>
        <w:top w:val="none" w:sz="0" w:space="0" w:color="auto"/>
        <w:left w:val="none" w:sz="0" w:space="0" w:color="auto"/>
        <w:bottom w:val="none" w:sz="0" w:space="0" w:color="auto"/>
        <w:right w:val="none" w:sz="0" w:space="0" w:color="auto"/>
      </w:divBdr>
    </w:div>
    <w:div w:id="1479957525">
      <w:bodyDiv w:val="1"/>
      <w:marLeft w:val="0"/>
      <w:marRight w:val="0"/>
      <w:marTop w:val="0"/>
      <w:marBottom w:val="0"/>
      <w:divBdr>
        <w:top w:val="none" w:sz="0" w:space="0" w:color="auto"/>
        <w:left w:val="none" w:sz="0" w:space="0" w:color="auto"/>
        <w:bottom w:val="none" w:sz="0" w:space="0" w:color="auto"/>
        <w:right w:val="none" w:sz="0" w:space="0" w:color="auto"/>
      </w:divBdr>
    </w:div>
    <w:div w:id="1525746943">
      <w:bodyDiv w:val="1"/>
      <w:marLeft w:val="0"/>
      <w:marRight w:val="0"/>
      <w:marTop w:val="0"/>
      <w:marBottom w:val="0"/>
      <w:divBdr>
        <w:top w:val="none" w:sz="0" w:space="0" w:color="auto"/>
        <w:left w:val="none" w:sz="0" w:space="0" w:color="auto"/>
        <w:bottom w:val="none" w:sz="0" w:space="0" w:color="auto"/>
        <w:right w:val="none" w:sz="0" w:space="0" w:color="auto"/>
      </w:divBdr>
    </w:div>
    <w:div w:id="1687710259">
      <w:bodyDiv w:val="1"/>
      <w:marLeft w:val="0"/>
      <w:marRight w:val="0"/>
      <w:marTop w:val="0"/>
      <w:marBottom w:val="0"/>
      <w:divBdr>
        <w:top w:val="none" w:sz="0" w:space="0" w:color="auto"/>
        <w:left w:val="none" w:sz="0" w:space="0" w:color="auto"/>
        <w:bottom w:val="none" w:sz="0" w:space="0" w:color="auto"/>
        <w:right w:val="none" w:sz="0" w:space="0" w:color="auto"/>
      </w:divBdr>
    </w:div>
    <w:div w:id="1700425535">
      <w:bodyDiv w:val="1"/>
      <w:marLeft w:val="0"/>
      <w:marRight w:val="0"/>
      <w:marTop w:val="0"/>
      <w:marBottom w:val="0"/>
      <w:divBdr>
        <w:top w:val="none" w:sz="0" w:space="0" w:color="auto"/>
        <w:left w:val="none" w:sz="0" w:space="0" w:color="auto"/>
        <w:bottom w:val="none" w:sz="0" w:space="0" w:color="auto"/>
        <w:right w:val="none" w:sz="0" w:space="0" w:color="auto"/>
      </w:divBdr>
    </w:div>
    <w:div w:id="1832133069">
      <w:bodyDiv w:val="1"/>
      <w:marLeft w:val="0"/>
      <w:marRight w:val="0"/>
      <w:marTop w:val="0"/>
      <w:marBottom w:val="0"/>
      <w:divBdr>
        <w:top w:val="none" w:sz="0" w:space="0" w:color="auto"/>
        <w:left w:val="none" w:sz="0" w:space="0" w:color="auto"/>
        <w:bottom w:val="none" w:sz="0" w:space="0" w:color="auto"/>
        <w:right w:val="none" w:sz="0" w:space="0" w:color="auto"/>
      </w:divBdr>
    </w:div>
    <w:div w:id="1912152829">
      <w:bodyDiv w:val="1"/>
      <w:marLeft w:val="0"/>
      <w:marRight w:val="0"/>
      <w:marTop w:val="0"/>
      <w:marBottom w:val="0"/>
      <w:divBdr>
        <w:top w:val="none" w:sz="0" w:space="0" w:color="auto"/>
        <w:left w:val="none" w:sz="0" w:space="0" w:color="auto"/>
        <w:bottom w:val="none" w:sz="0" w:space="0" w:color="auto"/>
        <w:right w:val="none" w:sz="0" w:space="0" w:color="auto"/>
      </w:divBdr>
    </w:div>
    <w:div w:id="1955550116">
      <w:bodyDiv w:val="1"/>
      <w:marLeft w:val="0"/>
      <w:marRight w:val="0"/>
      <w:marTop w:val="0"/>
      <w:marBottom w:val="0"/>
      <w:divBdr>
        <w:top w:val="none" w:sz="0" w:space="0" w:color="auto"/>
        <w:left w:val="none" w:sz="0" w:space="0" w:color="auto"/>
        <w:bottom w:val="none" w:sz="0" w:space="0" w:color="auto"/>
        <w:right w:val="none" w:sz="0" w:space="0" w:color="auto"/>
      </w:divBdr>
    </w:div>
    <w:div w:id="2009480471">
      <w:bodyDiv w:val="1"/>
      <w:marLeft w:val="0"/>
      <w:marRight w:val="0"/>
      <w:marTop w:val="0"/>
      <w:marBottom w:val="0"/>
      <w:divBdr>
        <w:top w:val="none" w:sz="0" w:space="0" w:color="auto"/>
        <w:left w:val="none" w:sz="0" w:space="0" w:color="auto"/>
        <w:bottom w:val="none" w:sz="0" w:space="0" w:color="auto"/>
        <w:right w:val="none" w:sz="0" w:space="0" w:color="auto"/>
      </w:divBdr>
    </w:div>
    <w:div w:id="203288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5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265a6-ee0a-48e5-be0a-5c186d555e9f" xsi:nil="true"/>
    <lcf76f155ced4ddcb4097134ff3c332f xmlns="a1cac3e6-3a70-47c8-a30c-e1ad94fee1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2313713B6A144DB1AB3F7808E50684" ma:contentTypeVersion="15" ma:contentTypeDescription="Crear nuevo documento." ma:contentTypeScope="" ma:versionID="6d2272694d78163b7850782ef9ef4ae6">
  <xsd:schema xmlns:xsd="http://www.w3.org/2001/XMLSchema" xmlns:xs="http://www.w3.org/2001/XMLSchema" xmlns:p="http://schemas.microsoft.com/office/2006/metadata/properties" xmlns:ns2="a1cac3e6-3a70-47c8-a30c-e1ad94fee13c" xmlns:ns3="3ba265a6-ee0a-48e5-be0a-5c186d555e9f" targetNamespace="http://schemas.microsoft.com/office/2006/metadata/properties" ma:root="true" ma:fieldsID="8e0f611232dfdec2a4c50af474475128" ns2:_="" ns3:_="">
    <xsd:import namespace="a1cac3e6-3a70-47c8-a30c-e1ad94fee13c"/>
    <xsd:import namespace="3ba265a6-ee0a-48e5-be0a-5c186d555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ac3e6-3a70-47c8-a30c-e1ad94fee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265a6-ee0a-48e5-be0a-5c186d555e9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a898fdd-1d91-4059-a2cb-5e412b37a164}" ma:internalName="TaxCatchAll" ma:showField="CatchAllData" ma:web="3ba265a6-ee0a-48e5-be0a-5c186d555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9C61E-58DE-4B8C-B9EA-3F45AABDC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19E11-70CE-4BB7-BDC4-A35442A6C448}">
  <ds:schemaRefs>
    <ds:schemaRef ds:uri="http://schemas.openxmlformats.org/officeDocument/2006/bibliography"/>
  </ds:schemaRefs>
</ds:datastoreItem>
</file>

<file path=customXml/itemProps3.xml><?xml version="1.0" encoding="utf-8"?>
<ds:datastoreItem xmlns:ds="http://schemas.openxmlformats.org/officeDocument/2006/customXml" ds:itemID="{EB29BFFE-53F4-44EB-9C96-4CDA6CE56BD4}">
  <ds:schemaRefs>
    <ds:schemaRef ds:uri="http://schemas.microsoft.com/sharepoint/v3/contenttype/forms"/>
  </ds:schemaRefs>
</ds:datastoreItem>
</file>

<file path=customXml/itemProps4.xml><?xml version="1.0" encoding="utf-8"?>
<ds:datastoreItem xmlns:ds="http://schemas.openxmlformats.org/officeDocument/2006/customXml" ds:itemID="{65D166B2-ECD0-4120-B4AE-9FA64909CBD1}"/>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Lourdes Jaen Calderón</dc:creator>
  <cp:keywords/>
  <dc:description/>
  <cp:lastModifiedBy>Ilsamar Ruíz Espinoza</cp:lastModifiedBy>
  <cp:revision>2</cp:revision>
  <cp:lastPrinted>2021-06-14T19:02:00Z</cp:lastPrinted>
  <dcterms:created xsi:type="dcterms:W3CDTF">2022-07-08T21:47:00Z</dcterms:created>
  <dcterms:modified xsi:type="dcterms:W3CDTF">2022-07-08T21:47:00Z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0x010100A52313713B6A144DB1AB3F7808E50684</vt:lpwstr>
  </property>
</Properties>
</file>